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2E" w:rsidRPr="0091641D" w:rsidRDefault="001D3A2E" w:rsidP="001D3A2E">
      <w:pPr>
        <w:spacing w:before="240"/>
        <w:jc w:val="center"/>
        <w:rPr>
          <w:b/>
          <w:sz w:val="32"/>
          <w:szCs w:val="32"/>
        </w:rPr>
      </w:pPr>
      <w:bookmarkStart w:id="0" w:name="_GoBack"/>
      <w:bookmarkEnd w:id="0"/>
    </w:p>
    <w:p w:rsidR="001D3A2E" w:rsidRPr="0091641D" w:rsidRDefault="001D3A2E" w:rsidP="001D3A2E">
      <w:pPr>
        <w:spacing w:before="240"/>
        <w:jc w:val="center"/>
        <w:rPr>
          <w:b/>
          <w:sz w:val="32"/>
          <w:szCs w:val="32"/>
        </w:rPr>
      </w:pPr>
    </w:p>
    <w:p w:rsidR="001D3A2E" w:rsidRPr="0091641D" w:rsidRDefault="001D3A2E" w:rsidP="001D3A2E">
      <w:pPr>
        <w:spacing w:before="240"/>
        <w:jc w:val="center"/>
        <w:rPr>
          <w:b/>
          <w:sz w:val="42"/>
          <w:szCs w:val="32"/>
        </w:rPr>
      </w:pPr>
      <w:r w:rsidRPr="0091641D">
        <w:rPr>
          <w:b/>
          <w:sz w:val="42"/>
          <w:szCs w:val="32"/>
        </w:rPr>
        <w:t>MOTHER TERESA WOMEN’S UNIVERSITY</w:t>
      </w:r>
    </w:p>
    <w:p w:rsidR="001D3A2E" w:rsidRPr="0091641D" w:rsidRDefault="001D3A2E" w:rsidP="001D3A2E">
      <w:pPr>
        <w:jc w:val="center"/>
        <w:rPr>
          <w:b/>
          <w:sz w:val="32"/>
          <w:szCs w:val="32"/>
        </w:rPr>
      </w:pPr>
      <w:r w:rsidRPr="0091641D">
        <w:rPr>
          <w:b/>
          <w:sz w:val="32"/>
          <w:szCs w:val="32"/>
        </w:rPr>
        <w:t>KODAIKANAL-624102</w:t>
      </w:r>
    </w:p>
    <w:p w:rsidR="001D3A2E" w:rsidRPr="0091641D" w:rsidRDefault="001D3A2E" w:rsidP="001D3A2E">
      <w:pPr>
        <w:jc w:val="center"/>
        <w:rPr>
          <w:b/>
          <w:sz w:val="32"/>
          <w:szCs w:val="32"/>
        </w:rPr>
      </w:pPr>
    </w:p>
    <w:p w:rsidR="001D3A2E" w:rsidRPr="0091641D" w:rsidRDefault="001D3A2E" w:rsidP="001D3A2E">
      <w:pPr>
        <w:jc w:val="center"/>
        <w:rPr>
          <w:b/>
          <w:sz w:val="32"/>
          <w:szCs w:val="32"/>
        </w:rPr>
      </w:pPr>
    </w:p>
    <w:p w:rsidR="001D3A2E" w:rsidRPr="0091641D" w:rsidRDefault="001D3A2E" w:rsidP="001D3A2E">
      <w:pPr>
        <w:jc w:val="center"/>
        <w:rPr>
          <w:b/>
          <w:sz w:val="32"/>
          <w:szCs w:val="32"/>
        </w:rPr>
      </w:pPr>
      <w:r w:rsidRPr="0091641D">
        <w:rPr>
          <w:b/>
          <w:sz w:val="42"/>
          <w:szCs w:val="32"/>
        </w:rPr>
        <w:t>SYLLABUS 2018 – 2019</w:t>
      </w:r>
    </w:p>
    <w:p w:rsidR="001D3A2E" w:rsidRPr="0091641D" w:rsidRDefault="001D3A2E" w:rsidP="001D3A2E">
      <w:pPr>
        <w:jc w:val="center"/>
        <w:rPr>
          <w:b/>
          <w:sz w:val="32"/>
          <w:szCs w:val="32"/>
        </w:rPr>
      </w:pPr>
    </w:p>
    <w:p w:rsidR="001D3A2E" w:rsidRPr="0091641D" w:rsidRDefault="001D3A2E" w:rsidP="001D3A2E">
      <w:pPr>
        <w:jc w:val="center"/>
        <w:rPr>
          <w:b/>
          <w:sz w:val="32"/>
          <w:szCs w:val="32"/>
        </w:rPr>
      </w:pPr>
    </w:p>
    <w:p w:rsidR="001D3A2E" w:rsidRPr="0091641D" w:rsidRDefault="001D3A2E" w:rsidP="001D3A2E">
      <w:pPr>
        <w:jc w:val="center"/>
        <w:rPr>
          <w:b/>
          <w:sz w:val="44"/>
          <w:szCs w:val="32"/>
        </w:rPr>
      </w:pPr>
      <w:r w:rsidRPr="0091641D">
        <w:rPr>
          <w:b/>
          <w:sz w:val="44"/>
          <w:szCs w:val="32"/>
        </w:rPr>
        <w:t xml:space="preserve">M.PHIL COMMERCE </w:t>
      </w:r>
    </w:p>
    <w:p w:rsidR="001D3A2E" w:rsidRPr="0091641D" w:rsidRDefault="001D3A2E" w:rsidP="001D3A2E">
      <w:pPr>
        <w:jc w:val="center"/>
        <w:rPr>
          <w:b/>
          <w:sz w:val="32"/>
          <w:szCs w:val="32"/>
        </w:rPr>
      </w:pPr>
      <w:r w:rsidRPr="0091641D">
        <w:rPr>
          <w:b/>
          <w:sz w:val="32"/>
          <w:szCs w:val="32"/>
        </w:rPr>
        <w:t>(CHOICE BASED CREDIT SYSTEM)</w:t>
      </w:r>
    </w:p>
    <w:p w:rsidR="001D3A2E" w:rsidRPr="0091641D" w:rsidRDefault="001D3A2E" w:rsidP="001D3A2E">
      <w:pPr>
        <w:tabs>
          <w:tab w:val="left" w:pos="7800"/>
        </w:tabs>
        <w:jc w:val="center"/>
        <w:rPr>
          <w:b/>
          <w:sz w:val="32"/>
          <w:szCs w:val="32"/>
        </w:rPr>
      </w:pPr>
      <w:r w:rsidRPr="0091641D">
        <w:rPr>
          <w:b/>
          <w:sz w:val="32"/>
          <w:szCs w:val="32"/>
        </w:rPr>
        <w:t>(Full-time)</w:t>
      </w:r>
    </w:p>
    <w:p w:rsidR="001D3A2E" w:rsidRPr="0091641D" w:rsidRDefault="001D3A2E" w:rsidP="001D3A2E">
      <w:pPr>
        <w:tabs>
          <w:tab w:val="left" w:pos="7800"/>
        </w:tabs>
        <w:jc w:val="center"/>
        <w:rPr>
          <w:b/>
          <w:sz w:val="32"/>
          <w:szCs w:val="32"/>
        </w:rPr>
      </w:pPr>
    </w:p>
    <w:p w:rsidR="001D3A2E" w:rsidRPr="0091641D" w:rsidRDefault="001D3A2E" w:rsidP="001D3A2E">
      <w:pPr>
        <w:tabs>
          <w:tab w:val="left" w:pos="7800"/>
        </w:tabs>
        <w:jc w:val="center"/>
        <w:rPr>
          <w:b/>
          <w:sz w:val="32"/>
          <w:szCs w:val="32"/>
        </w:rPr>
      </w:pPr>
    </w:p>
    <w:p w:rsidR="001D3A2E" w:rsidRPr="0091641D" w:rsidRDefault="001D3A2E" w:rsidP="001D3A2E">
      <w:pPr>
        <w:tabs>
          <w:tab w:val="left" w:pos="7800"/>
        </w:tabs>
        <w:jc w:val="center"/>
        <w:rPr>
          <w:b/>
          <w:sz w:val="32"/>
          <w:szCs w:val="32"/>
        </w:rPr>
      </w:pPr>
    </w:p>
    <w:p w:rsidR="001D3A2E" w:rsidRPr="0091641D" w:rsidRDefault="001D3A2E" w:rsidP="001D3A2E">
      <w:pPr>
        <w:tabs>
          <w:tab w:val="left" w:pos="7800"/>
        </w:tabs>
        <w:jc w:val="center"/>
        <w:rPr>
          <w:b/>
          <w:sz w:val="32"/>
          <w:szCs w:val="32"/>
        </w:rPr>
      </w:pPr>
    </w:p>
    <w:p w:rsidR="001D3A2E" w:rsidRPr="0091641D" w:rsidRDefault="001D3A2E" w:rsidP="001D3A2E">
      <w:pPr>
        <w:jc w:val="center"/>
        <w:rPr>
          <w:b/>
          <w:sz w:val="38"/>
          <w:szCs w:val="32"/>
        </w:rPr>
      </w:pPr>
      <w:r w:rsidRPr="0091641D">
        <w:rPr>
          <w:b/>
          <w:sz w:val="38"/>
          <w:szCs w:val="32"/>
        </w:rPr>
        <w:t>SYLLABUS, REGULATION AND SCHEME OF EVALUATION</w:t>
      </w:r>
    </w:p>
    <w:p w:rsidR="001D3A2E" w:rsidRPr="0091641D" w:rsidRDefault="001D3A2E" w:rsidP="001D3A2E">
      <w:pPr>
        <w:jc w:val="both"/>
        <w:rPr>
          <w:b/>
          <w:sz w:val="32"/>
          <w:szCs w:val="32"/>
        </w:rPr>
      </w:pPr>
    </w:p>
    <w:p w:rsidR="001D3A2E" w:rsidRPr="0091641D" w:rsidRDefault="001D3A2E" w:rsidP="001D3A2E">
      <w:pPr>
        <w:jc w:val="both"/>
      </w:pPr>
    </w:p>
    <w:p w:rsidR="001D3A2E" w:rsidRPr="0091641D" w:rsidRDefault="001D3A2E" w:rsidP="001D3A2E">
      <w:pPr>
        <w:jc w:val="both"/>
      </w:pPr>
    </w:p>
    <w:p w:rsidR="001D3A2E" w:rsidRPr="0091641D" w:rsidRDefault="001D3A2E" w:rsidP="001D3A2E">
      <w:pPr>
        <w:jc w:val="both"/>
      </w:pPr>
    </w:p>
    <w:p w:rsidR="001D3A2E" w:rsidRDefault="001D3A2E" w:rsidP="001D3A2E">
      <w:pPr>
        <w:spacing w:line="360" w:lineRule="auto"/>
        <w:jc w:val="center"/>
        <w:rPr>
          <w:b/>
        </w:rPr>
        <w:sectPr w:rsidR="001D3A2E" w:rsidSect="00AC6B1B">
          <w:footerReference w:type="default" r:id="rId8"/>
          <w:pgSz w:w="11906" w:h="16838"/>
          <w:pgMar w:top="1440" w:right="1440" w:bottom="1440" w:left="1440" w:header="708" w:footer="708" w:gutter="0"/>
          <w:cols w:space="708"/>
          <w:docGrid w:linePitch="360"/>
        </w:sectPr>
      </w:pPr>
    </w:p>
    <w:p w:rsidR="001D3A2E" w:rsidRPr="0091641D" w:rsidRDefault="001D3A2E" w:rsidP="001D3A2E">
      <w:pPr>
        <w:spacing w:line="360" w:lineRule="auto"/>
        <w:jc w:val="center"/>
        <w:rPr>
          <w:b/>
        </w:rPr>
      </w:pPr>
      <w:r w:rsidRPr="0091641D">
        <w:rPr>
          <w:b/>
        </w:rPr>
        <w:lastRenderedPageBreak/>
        <w:t>MOTHER TERESA WOMEN’S UNIVERSITY, KODAIKANAL-624102</w:t>
      </w:r>
    </w:p>
    <w:p w:rsidR="001D3A2E" w:rsidRPr="0091641D" w:rsidRDefault="001D3A2E" w:rsidP="001D3A2E">
      <w:pPr>
        <w:spacing w:line="360" w:lineRule="auto"/>
        <w:jc w:val="center"/>
        <w:rPr>
          <w:b/>
          <w:sz w:val="26"/>
        </w:rPr>
      </w:pPr>
      <w:r w:rsidRPr="0091641D">
        <w:rPr>
          <w:b/>
          <w:sz w:val="26"/>
        </w:rPr>
        <w:t>DEPARTMENT OF COMMERCE</w:t>
      </w:r>
    </w:p>
    <w:p w:rsidR="001D3A2E" w:rsidRPr="0091641D" w:rsidRDefault="001D3A2E" w:rsidP="001D3A2E">
      <w:pPr>
        <w:spacing w:line="276" w:lineRule="auto"/>
        <w:jc w:val="center"/>
        <w:rPr>
          <w:b/>
        </w:rPr>
      </w:pPr>
    </w:p>
    <w:p w:rsidR="001D3A2E" w:rsidRPr="0091641D" w:rsidRDefault="001D3A2E" w:rsidP="001D3A2E">
      <w:pPr>
        <w:spacing w:line="360" w:lineRule="auto"/>
        <w:jc w:val="center"/>
        <w:rPr>
          <w:b/>
        </w:rPr>
      </w:pPr>
      <w:proofErr w:type="spellStart"/>
      <w:r w:rsidRPr="0091641D">
        <w:rPr>
          <w:b/>
        </w:rPr>
        <w:t>M.Phil</w:t>
      </w:r>
      <w:proofErr w:type="spellEnd"/>
      <w:r w:rsidRPr="0091641D">
        <w:rPr>
          <w:b/>
        </w:rPr>
        <w:t xml:space="preserve"> (Commerce) Full Time</w:t>
      </w:r>
    </w:p>
    <w:p w:rsidR="001D3A2E" w:rsidRPr="0091641D" w:rsidRDefault="001D3A2E" w:rsidP="001D3A2E">
      <w:pPr>
        <w:spacing w:line="360" w:lineRule="auto"/>
        <w:jc w:val="center"/>
        <w:rPr>
          <w:b/>
        </w:rPr>
      </w:pPr>
      <w:r w:rsidRPr="0091641D">
        <w:rPr>
          <w:b/>
        </w:rPr>
        <w:t>Under Choice Based Credit System</w:t>
      </w:r>
    </w:p>
    <w:p w:rsidR="001D3A2E" w:rsidRPr="0091641D" w:rsidRDefault="001D3A2E" w:rsidP="001D3A2E">
      <w:pPr>
        <w:spacing w:line="360" w:lineRule="auto"/>
        <w:jc w:val="center"/>
      </w:pPr>
      <w:r w:rsidRPr="0091641D">
        <w:t>(Regulation and Syllabi with effect from the Academic year 2018-2019)</w:t>
      </w:r>
    </w:p>
    <w:p w:rsidR="001D3A2E" w:rsidRPr="0091641D" w:rsidRDefault="001D3A2E" w:rsidP="001D3A2E">
      <w:pPr>
        <w:spacing w:line="276" w:lineRule="auto"/>
        <w:jc w:val="both"/>
        <w:rPr>
          <w:b/>
        </w:rPr>
      </w:pPr>
    </w:p>
    <w:p w:rsidR="001D3A2E" w:rsidRPr="0091641D" w:rsidRDefault="001D3A2E" w:rsidP="001D3A2E">
      <w:pPr>
        <w:spacing w:line="360" w:lineRule="auto"/>
        <w:jc w:val="both"/>
        <w:rPr>
          <w:b/>
        </w:rPr>
      </w:pPr>
      <w:r w:rsidRPr="0091641D">
        <w:rPr>
          <w:b/>
        </w:rPr>
        <w:t>Eligibility:</w:t>
      </w:r>
    </w:p>
    <w:p w:rsidR="001D3A2E" w:rsidRPr="0091641D" w:rsidRDefault="001D3A2E" w:rsidP="001D3A2E">
      <w:pPr>
        <w:spacing w:line="360" w:lineRule="auto"/>
        <w:ind w:firstLine="720"/>
        <w:jc w:val="both"/>
      </w:pPr>
      <w:r w:rsidRPr="0091641D">
        <w:t>A candidate with postgraduate degree in Commerce, International Business, Business Administration, Bank Management or any related discipline with minimum of 55% marks.</w:t>
      </w:r>
    </w:p>
    <w:p w:rsidR="001D3A2E" w:rsidRPr="0091641D" w:rsidRDefault="001D3A2E" w:rsidP="001D3A2E">
      <w:pPr>
        <w:spacing w:line="360" w:lineRule="auto"/>
        <w:jc w:val="both"/>
        <w:rPr>
          <w:b/>
        </w:rPr>
      </w:pPr>
      <w:r w:rsidRPr="0091641D">
        <w:rPr>
          <w:b/>
        </w:rPr>
        <w:t>Duration:</w:t>
      </w:r>
    </w:p>
    <w:p w:rsidR="001D3A2E" w:rsidRPr="0091641D" w:rsidRDefault="001D3A2E" w:rsidP="001D3A2E">
      <w:pPr>
        <w:spacing w:line="360" w:lineRule="auto"/>
        <w:ind w:firstLine="720"/>
        <w:jc w:val="both"/>
      </w:pPr>
      <w:r w:rsidRPr="0091641D">
        <w:t>One year</w:t>
      </w:r>
    </w:p>
    <w:p w:rsidR="001D3A2E" w:rsidRPr="0091641D" w:rsidRDefault="001D3A2E" w:rsidP="001D3A2E">
      <w:pPr>
        <w:spacing w:line="360" w:lineRule="auto"/>
        <w:jc w:val="both"/>
        <w:rPr>
          <w:b/>
        </w:rPr>
      </w:pPr>
      <w:r w:rsidRPr="0091641D">
        <w:rPr>
          <w:b/>
        </w:rPr>
        <w:t>Medium of Instruction:</w:t>
      </w:r>
    </w:p>
    <w:p w:rsidR="001D3A2E" w:rsidRPr="0091641D" w:rsidRDefault="001D3A2E" w:rsidP="001D3A2E">
      <w:pPr>
        <w:spacing w:line="360" w:lineRule="auto"/>
        <w:ind w:firstLine="720"/>
        <w:jc w:val="both"/>
        <w:rPr>
          <w:b/>
        </w:rPr>
      </w:pPr>
      <w:r w:rsidRPr="0091641D">
        <w:t>English only</w:t>
      </w:r>
    </w:p>
    <w:p w:rsidR="001D3A2E" w:rsidRPr="0091641D" w:rsidRDefault="001D3A2E" w:rsidP="001D3A2E">
      <w:pPr>
        <w:spacing w:line="360" w:lineRule="auto"/>
        <w:jc w:val="both"/>
        <w:rPr>
          <w:b/>
        </w:rPr>
      </w:pPr>
      <w:r w:rsidRPr="0091641D">
        <w:rPr>
          <w:b/>
        </w:rPr>
        <w:t>Examinations:</w:t>
      </w:r>
    </w:p>
    <w:p w:rsidR="001D3A2E" w:rsidRPr="0091641D" w:rsidRDefault="001D3A2E" w:rsidP="001D3A2E">
      <w:pPr>
        <w:spacing w:line="360" w:lineRule="auto"/>
        <w:ind w:firstLine="720"/>
        <w:jc w:val="both"/>
      </w:pPr>
      <w:r w:rsidRPr="0091641D">
        <w:t xml:space="preserve">The </w:t>
      </w:r>
      <w:proofErr w:type="spellStart"/>
      <w:r w:rsidRPr="0091641D">
        <w:t>M.Phil</w:t>
      </w:r>
      <w:proofErr w:type="spellEnd"/>
      <w:r w:rsidRPr="0091641D">
        <w:t>, program in commerce comprises of Theory courses (3 in the 1</w:t>
      </w:r>
      <w:r w:rsidRPr="0091641D">
        <w:rPr>
          <w:vertAlign w:val="superscript"/>
        </w:rPr>
        <w:t>st</w:t>
      </w:r>
      <w:r w:rsidRPr="0091641D">
        <w:t xml:space="preserve"> Semester and 1 in the 2</w:t>
      </w:r>
      <w:r w:rsidRPr="0091641D">
        <w:rPr>
          <w:vertAlign w:val="superscript"/>
        </w:rPr>
        <w:t>nd</w:t>
      </w:r>
      <w:r w:rsidRPr="0091641D">
        <w:t xml:space="preserve"> Semester) and one Dissertation cum Viva – Voce. Paper I, II, III and IV are common for all the candidates.</w:t>
      </w:r>
    </w:p>
    <w:p w:rsidR="001D3A2E" w:rsidRPr="0091641D" w:rsidRDefault="001D3A2E" w:rsidP="001D3A2E">
      <w:pPr>
        <w:spacing w:line="276" w:lineRule="auto"/>
        <w:jc w:val="both"/>
        <w:rPr>
          <w:b/>
        </w:rPr>
      </w:pPr>
    </w:p>
    <w:p w:rsidR="001D3A2E" w:rsidRDefault="001D3A2E" w:rsidP="001D3A2E">
      <w:pPr>
        <w:spacing w:line="360" w:lineRule="auto"/>
        <w:jc w:val="both"/>
        <w:rPr>
          <w:b/>
        </w:rPr>
      </w:pPr>
      <w:r w:rsidRPr="0091641D">
        <w:rPr>
          <w:b/>
        </w:rPr>
        <w:t>The scheme of Examination is as follows:</w:t>
      </w: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196"/>
        <w:gridCol w:w="2127"/>
        <w:gridCol w:w="857"/>
        <w:gridCol w:w="991"/>
        <w:gridCol w:w="1510"/>
        <w:gridCol w:w="1170"/>
        <w:gridCol w:w="810"/>
      </w:tblGrid>
      <w:tr w:rsidR="001D3A2E" w:rsidRPr="00512396" w:rsidTr="001D3A2E">
        <w:tc>
          <w:tcPr>
            <w:tcW w:w="863" w:type="dxa"/>
          </w:tcPr>
          <w:p w:rsidR="001D3A2E" w:rsidRPr="00512396" w:rsidRDefault="001D3A2E" w:rsidP="009D07D8">
            <w:pPr>
              <w:jc w:val="center"/>
              <w:rPr>
                <w:b/>
              </w:rPr>
            </w:pPr>
            <w:r w:rsidRPr="00512396">
              <w:rPr>
                <w:b/>
              </w:rPr>
              <w:t>Paper No.</w:t>
            </w:r>
          </w:p>
        </w:tc>
        <w:tc>
          <w:tcPr>
            <w:tcW w:w="1196" w:type="dxa"/>
          </w:tcPr>
          <w:p w:rsidR="001D3A2E" w:rsidRPr="00512396" w:rsidRDefault="001D3A2E" w:rsidP="009D07D8">
            <w:pPr>
              <w:jc w:val="center"/>
              <w:rPr>
                <w:b/>
              </w:rPr>
            </w:pPr>
            <w:r w:rsidRPr="00512396">
              <w:rPr>
                <w:b/>
              </w:rPr>
              <w:t xml:space="preserve">Paper Code </w:t>
            </w:r>
          </w:p>
        </w:tc>
        <w:tc>
          <w:tcPr>
            <w:tcW w:w="2127" w:type="dxa"/>
          </w:tcPr>
          <w:p w:rsidR="001D3A2E" w:rsidRPr="00512396" w:rsidRDefault="001D3A2E" w:rsidP="009D07D8">
            <w:pPr>
              <w:jc w:val="center"/>
              <w:rPr>
                <w:b/>
              </w:rPr>
            </w:pPr>
            <w:r w:rsidRPr="00512396">
              <w:rPr>
                <w:b/>
              </w:rPr>
              <w:t xml:space="preserve">Course Title </w:t>
            </w:r>
          </w:p>
        </w:tc>
        <w:tc>
          <w:tcPr>
            <w:tcW w:w="857" w:type="dxa"/>
          </w:tcPr>
          <w:p w:rsidR="001D3A2E" w:rsidRPr="00512396" w:rsidRDefault="001D3A2E" w:rsidP="009D07D8">
            <w:pPr>
              <w:jc w:val="center"/>
              <w:rPr>
                <w:b/>
              </w:rPr>
            </w:pPr>
            <w:r w:rsidRPr="00512396">
              <w:rPr>
                <w:b/>
              </w:rPr>
              <w:t xml:space="preserve">Hours </w:t>
            </w:r>
          </w:p>
        </w:tc>
        <w:tc>
          <w:tcPr>
            <w:tcW w:w="991" w:type="dxa"/>
          </w:tcPr>
          <w:p w:rsidR="001D3A2E" w:rsidRPr="00512396" w:rsidRDefault="001D3A2E" w:rsidP="009D07D8">
            <w:pPr>
              <w:jc w:val="center"/>
              <w:rPr>
                <w:b/>
              </w:rPr>
            </w:pPr>
            <w:r w:rsidRPr="00512396">
              <w:rPr>
                <w:b/>
              </w:rPr>
              <w:t xml:space="preserve">Credits </w:t>
            </w:r>
          </w:p>
        </w:tc>
        <w:tc>
          <w:tcPr>
            <w:tcW w:w="1510" w:type="dxa"/>
          </w:tcPr>
          <w:p w:rsidR="001D3A2E" w:rsidRPr="00512396" w:rsidRDefault="001D3A2E" w:rsidP="009D07D8">
            <w:pPr>
              <w:jc w:val="center"/>
              <w:rPr>
                <w:b/>
              </w:rPr>
            </w:pPr>
            <w:r w:rsidRPr="00512396">
              <w:rPr>
                <w:b/>
              </w:rPr>
              <w:t>Continuous Internal Assessment (CIA)</w:t>
            </w:r>
          </w:p>
        </w:tc>
        <w:tc>
          <w:tcPr>
            <w:tcW w:w="1170" w:type="dxa"/>
          </w:tcPr>
          <w:p w:rsidR="001D3A2E" w:rsidRPr="00512396" w:rsidRDefault="001D3A2E" w:rsidP="009D07D8">
            <w:pPr>
              <w:jc w:val="center"/>
              <w:rPr>
                <w:b/>
              </w:rPr>
            </w:pPr>
            <w:r w:rsidRPr="00512396">
              <w:rPr>
                <w:b/>
              </w:rPr>
              <w:t>End Semester Exam (ESE)</w:t>
            </w:r>
          </w:p>
        </w:tc>
        <w:tc>
          <w:tcPr>
            <w:tcW w:w="810" w:type="dxa"/>
          </w:tcPr>
          <w:p w:rsidR="001D3A2E" w:rsidRPr="00512396" w:rsidRDefault="001D3A2E" w:rsidP="009D07D8">
            <w:pPr>
              <w:jc w:val="center"/>
              <w:rPr>
                <w:b/>
              </w:rPr>
            </w:pPr>
            <w:r w:rsidRPr="00512396">
              <w:rPr>
                <w:b/>
              </w:rPr>
              <w:t xml:space="preserve">Total </w:t>
            </w:r>
          </w:p>
        </w:tc>
      </w:tr>
      <w:tr w:rsidR="001D3A2E" w:rsidRPr="00512396" w:rsidTr="001D3A2E">
        <w:tc>
          <w:tcPr>
            <w:tcW w:w="9524" w:type="dxa"/>
            <w:gridSpan w:val="8"/>
          </w:tcPr>
          <w:p w:rsidR="001D3A2E" w:rsidRPr="00512396" w:rsidRDefault="001D3A2E" w:rsidP="009D07D8">
            <w:pPr>
              <w:jc w:val="center"/>
              <w:rPr>
                <w:b/>
              </w:rPr>
            </w:pPr>
            <w:r w:rsidRPr="00512396">
              <w:rPr>
                <w:b/>
              </w:rPr>
              <w:t xml:space="preserve">Semester I </w:t>
            </w:r>
          </w:p>
        </w:tc>
      </w:tr>
      <w:tr w:rsidR="001D3A2E" w:rsidRPr="00512396" w:rsidTr="001D3A2E">
        <w:tc>
          <w:tcPr>
            <w:tcW w:w="863" w:type="dxa"/>
          </w:tcPr>
          <w:p w:rsidR="001D3A2E" w:rsidRPr="00512396" w:rsidRDefault="001D3A2E" w:rsidP="009D07D8">
            <w:pPr>
              <w:jc w:val="center"/>
              <w:rPr>
                <w:bCs/>
              </w:rPr>
            </w:pPr>
            <w:r w:rsidRPr="00512396">
              <w:rPr>
                <w:bCs/>
              </w:rPr>
              <w:t>1</w:t>
            </w:r>
          </w:p>
        </w:tc>
        <w:tc>
          <w:tcPr>
            <w:tcW w:w="1196" w:type="dxa"/>
          </w:tcPr>
          <w:p w:rsidR="001D3A2E" w:rsidRPr="00512396" w:rsidRDefault="001D3A2E" w:rsidP="009D07D8">
            <w:pPr>
              <w:jc w:val="center"/>
              <w:rPr>
                <w:bCs/>
              </w:rPr>
            </w:pPr>
            <w:r w:rsidRPr="00512396">
              <w:rPr>
                <w:bCs/>
              </w:rPr>
              <w:t>MCOT11</w:t>
            </w:r>
          </w:p>
        </w:tc>
        <w:tc>
          <w:tcPr>
            <w:tcW w:w="2127" w:type="dxa"/>
          </w:tcPr>
          <w:p w:rsidR="001D3A2E" w:rsidRPr="00512396" w:rsidRDefault="001D3A2E" w:rsidP="009D07D8">
            <w:pPr>
              <w:jc w:val="both"/>
              <w:rPr>
                <w:bCs/>
              </w:rPr>
            </w:pPr>
            <w:r w:rsidRPr="00512396">
              <w:rPr>
                <w:bCs/>
              </w:rPr>
              <w:t xml:space="preserve">Research Methodology </w:t>
            </w:r>
          </w:p>
        </w:tc>
        <w:tc>
          <w:tcPr>
            <w:tcW w:w="857" w:type="dxa"/>
          </w:tcPr>
          <w:p w:rsidR="001D3A2E" w:rsidRPr="00512396" w:rsidRDefault="001D3A2E" w:rsidP="009D07D8">
            <w:pPr>
              <w:jc w:val="center"/>
              <w:rPr>
                <w:bCs/>
              </w:rPr>
            </w:pPr>
            <w:r w:rsidRPr="00512396">
              <w:rPr>
                <w:bCs/>
              </w:rPr>
              <w:t>10</w:t>
            </w:r>
          </w:p>
        </w:tc>
        <w:tc>
          <w:tcPr>
            <w:tcW w:w="991" w:type="dxa"/>
          </w:tcPr>
          <w:p w:rsidR="001D3A2E" w:rsidRPr="00512396" w:rsidRDefault="001D3A2E" w:rsidP="009D07D8">
            <w:pPr>
              <w:jc w:val="center"/>
              <w:rPr>
                <w:bCs/>
              </w:rPr>
            </w:pPr>
            <w:r w:rsidRPr="00512396">
              <w:rPr>
                <w:bCs/>
              </w:rPr>
              <w:t>4</w:t>
            </w:r>
          </w:p>
        </w:tc>
        <w:tc>
          <w:tcPr>
            <w:tcW w:w="1510" w:type="dxa"/>
          </w:tcPr>
          <w:p w:rsidR="001D3A2E" w:rsidRPr="00512396" w:rsidRDefault="001D3A2E" w:rsidP="009D07D8">
            <w:pPr>
              <w:jc w:val="center"/>
              <w:rPr>
                <w:bCs/>
              </w:rPr>
            </w:pPr>
            <w:r w:rsidRPr="00512396">
              <w:rPr>
                <w:bCs/>
              </w:rPr>
              <w:t>40</w:t>
            </w:r>
          </w:p>
        </w:tc>
        <w:tc>
          <w:tcPr>
            <w:tcW w:w="1170" w:type="dxa"/>
          </w:tcPr>
          <w:p w:rsidR="001D3A2E" w:rsidRPr="00512396" w:rsidRDefault="001D3A2E" w:rsidP="009D07D8">
            <w:pPr>
              <w:jc w:val="center"/>
              <w:rPr>
                <w:bCs/>
              </w:rPr>
            </w:pPr>
            <w:r w:rsidRPr="00512396">
              <w:rPr>
                <w:bCs/>
              </w:rPr>
              <w:t>60</w:t>
            </w:r>
          </w:p>
        </w:tc>
        <w:tc>
          <w:tcPr>
            <w:tcW w:w="810" w:type="dxa"/>
          </w:tcPr>
          <w:p w:rsidR="001D3A2E" w:rsidRPr="00512396" w:rsidRDefault="001D3A2E" w:rsidP="009D07D8">
            <w:pPr>
              <w:jc w:val="center"/>
              <w:rPr>
                <w:bCs/>
              </w:rPr>
            </w:pPr>
            <w:r w:rsidRPr="00512396">
              <w:rPr>
                <w:bCs/>
              </w:rPr>
              <w:t>100</w:t>
            </w:r>
          </w:p>
        </w:tc>
      </w:tr>
      <w:tr w:rsidR="001D3A2E" w:rsidRPr="00512396" w:rsidTr="001D3A2E">
        <w:tc>
          <w:tcPr>
            <w:tcW w:w="863" w:type="dxa"/>
          </w:tcPr>
          <w:p w:rsidR="001D3A2E" w:rsidRPr="00512396" w:rsidRDefault="001D3A2E" w:rsidP="009D07D8">
            <w:pPr>
              <w:jc w:val="center"/>
              <w:rPr>
                <w:bCs/>
              </w:rPr>
            </w:pPr>
            <w:r w:rsidRPr="00512396">
              <w:rPr>
                <w:bCs/>
              </w:rPr>
              <w:t>2</w:t>
            </w:r>
          </w:p>
        </w:tc>
        <w:tc>
          <w:tcPr>
            <w:tcW w:w="1196" w:type="dxa"/>
          </w:tcPr>
          <w:p w:rsidR="001D3A2E" w:rsidRPr="00512396" w:rsidRDefault="001D3A2E" w:rsidP="009D07D8">
            <w:pPr>
              <w:jc w:val="center"/>
              <w:rPr>
                <w:bCs/>
              </w:rPr>
            </w:pPr>
            <w:r w:rsidRPr="00512396">
              <w:rPr>
                <w:bCs/>
              </w:rPr>
              <w:t>MCOT12</w:t>
            </w:r>
          </w:p>
        </w:tc>
        <w:tc>
          <w:tcPr>
            <w:tcW w:w="2127" w:type="dxa"/>
          </w:tcPr>
          <w:p w:rsidR="001D3A2E" w:rsidRPr="00512396" w:rsidRDefault="001D3A2E" w:rsidP="009D07D8">
            <w:pPr>
              <w:jc w:val="both"/>
              <w:rPr>
                <w:bCs/>
              </w:rPr>
            </w:pPr>
            <w:r w:rsidRPr="00512396">
              <w:rPr>
                <w:bCs/>
              </w:rPr>
              <w:t xml:space="preserve">Research for Business Decisions </w:t>
            </w:r>
          </w:p>
        </w:tc>
        <w:tc>
          <w:tcPr>
            <w:tcW w:w="857" w:type="dxa"/>
          </w:tcPr>
          <w:p w:rsidR="001D3A2E" w:rsidRPr="00512396" w:rsidRDefault="001D3A2E" w:rsidP="009D07D8">
            <w:pPr>
              <w:jc w:val="center"/>
              <w:rPr>
                <w:bCs/>
              </w:rPr>
            </w:pPr>
            <w:r w:rsidRPr="00512396">
              <w:rPr>
                <w:bCs/>
              </w:rPr>
              <w:t>10</w:t>
            </w:r>
          </w:p>
        </w:tc>
        <w:tc>
          <w:tcPr>
            <w:tcW w:w="991" w:type="dxa"/>
          </w:tcPr>
          <w:p w:rsidR="001D3A2E" w:rsidRPr="00512396" w:rsidRDefault="001D3A2E" w:rsidP="009D07D8">
            <w:pPr>
              <w:jc w:val="center"/>
              <w:rPr>
                <w:bCs/>
              </w:rPr>
            </w:pPr>
            <w:r w:rsidRPr="00512396">
              <w:rPr>
                <w:bCs/>
              </w:rPr>
              <w:t>4</w:t>
            </w:r>
          </w:p>
        </w:tc>
        <w:tc>
          <w:tcPr>
            <w:tcW w:w="1510" w:type="dxa"/>
          </w:tcPr>
          <w:p w:rsidR="001D3A2E" w:rsidRPr="00512396" w:rsidRDefault="001D3A2E" w:rsidP="009D07D8">
            <w:pPr>
              <w:jc w:val="center"/>
              <w:rPr>
                <w:bCs/>
              </w:rPr>
            </w:pPr>
            <w:r w:rsidRPr="00512396">
              <w:rPr>
                <w:bCs/>
              </w:rPr>
              <w:t>40</w:t>
            </w:r>
          </w:p>
        </w:tc>
        <w:tc>
          <w:tcPr>
            <w:tcW w:w="1170" w:type="dxa"/>
          </w:tcPr>
          <w:p w:rsidR="001D3A2E" w:rsidRPr="00512396" w:rsidRDefault="001D3A2E" w:rsidP="009D07D8">
            <w:pPr>
              <w:jc w:val="center"/>
              <w:rPr>
                <w:bCs/>
              </w:rPr>
            </w:pPr>
            <w:r w:rsidRPr="00512396">
              <w:rPr>
                <w:bCs/>
              </w:rPr>
              <w:t>60</w:t>
            </w:r>
          </w:p>
        </w:tc>
        <w:tc>
          <w:tcPr>
            <w:tcW w:w="810" w:type="dxa"/>
          </w:tcPr>
          <w:p w:rsidR="001D3A2E" w:rsidRPr="00512396" w:rsidRDefault="001D3A2E" w:rsidP="009D07D8">
            <w:pPr>
              <w:jc w:val="center"/>
              <w:rPr>
                <w:bCs/>
              </w:rPr>
            </w:pPr>
            <w:r w:rsidRPr="00512396">
              <w:rPr>
                <w:bCs/>
              </w:rPr>
              <w:t>100</w:t>
            </w:r>
          </w:p>
        </w:tc>
      </w:tr>
      <w:tr w:rsidR="001D3A2E" w:rsidRPr="00512396" w:rsidTr="001D3A2E">
        <w:tc>
          <w:tcPr>
            <w:tcW w:w="863" w:type="dxa"/>
          </w:tcPr>
          <w:p w:rsidR="001D3A2E" w:rsidRPr="00512396" w:rsidRDefault="001D3A2E" w:rsidP="009D07D8">
            <w:pPr>
              <w:jc w:val="center"/>
              <w:rPr>
                <w:bCs/>
              </w:rPr>
            </w:pPr>
            <w:r w:rsidRPr="00512396">
              <w:rPr>
                <w:bCs/>
              </w:rPr>
              <w:t>3</w:t>
            </w:r>
          </w:p>
        </w:tc>
        <w:tc>
          <w:tcPr>
            <w:tcW w:w="1196" w:type="dxa"/>
          </w:tcPr>
          <w:p w:rsidR="001D3A2E" w:rsidRPr="00512396" w:rsidRDefault="001D3A2E" w:rsidP="009D07D8">
            <w:pPr>
              <w:jc w:val="center"/>
              <w:rPr>
                <w:bCs/>
              </w:rPr>
            </w:pPr>
            <w:r w:rsidRPr="00512396">
              <w:rPr>
                <w:bCs/>
              </w:rPr>
              <w:t>MPST13</w:t>
            </w:r>
          </w:p>
        </w:tc>
        <w:tc>
          <w:tcPr>
            <w:tcW w:w="2127" w:type="dxa"/>
          </w:tcPr>
          <w:p w:rsidR="001D3A2E" w:rsidRPr="00512396" w:rsidRDefault="001D3A2E" w:rsidP="009D07D8">
            <w:pPr>
              <w:jc w:val="both"/>
              <w:rPr>
                <w:bCs/>
              </w:rPr>
            </w:pPr>
            <w:r w:rsidRPr="00512396">
              <w:rPr>
                <w:bCs/>
              </w:rPr>
              <w:t xml:space="preserve">Professional Skills </w:t>
            </w:r>
          </w:p>
        </w:tc>
        <w:tc>
          <w:tcPr>
            <w:tcW w:w="857" w:type="dxa"/>
          </w:tcPr>
          <w:p w:rsidR="001D3A2E" w:rsidRPr="00512396" w:rsidRDefault="001D3A2E" w:rsidP="009D07D8">
            <w:pPr>
              <w:jc w:val="center"/>
              <w:rPr>
                <w:bCs/>
              </w:rPr>
            </w:pPr>
            <w:r w:rsidRPr="00512396">
              <w:rPr>
                <w:bCs/>
              </w:rPr>
              <w:t>10</w:t>
            </w:r>
          </w:p>
        </w:tc>
        <w:tc>
          <w:tcPr>
            <w:tcW w:w="991" w:type="dxa"/>
          </w:tcPr>
          <w:p w:rsidR="001D3A2E" w:rsidRPr="00512396" w:rsidRDefault="001D3A2E" w:rsidP="009D07D8">
            <w:pPr>
              <w:jc w:val="center"/>
              <w:rPr>
                <w:bCs/>
              </w:rPr>
            </w:pPr>
            <w:r w:rsidRPr="00512396">
              <w:rPr>
                <w:bCs/>
              </w:rPr>
              <w:t>4</w:t>
            </w:r>
          </w:p>
        </w:tc>
        <w:tc>
          <w:tcPr>
            <w:tcW w:w="1510" w:type="dxa"/>
          </w:tcPr>
          <w:p w:rsidR="001D3A2E" w:rsidRPr="00512396" w:rsidRDefault="001D3A2E" w:rsidP="009D07D8">
            <w:pPr>
              <w:jc w:val="center"/>
              <w:rPr>
                <w:bCs/>
              </w:rPr>
            </w:pPr>
            <w:r w:rsidRPr="00512396">
              <w:rPr>
                <w:bCs/>
              </w:rPr>
              <w:t>40</w:t>
            </w:r>
          </w:p>
        </w:tc>
        <w:tc>
          <w:tcPr>
            <w:tcW w:w="1170" w:type="dxa"/>
          </w:tcPr>
          <w:p w:rsidR="001D3A2E" w:rsidRPr="00512396" w:rsidRDefault="001D3A2E" w:rsidP="009D07D8">
            <w:pPr>
              <w:jc w:val="center"/>
              <w:rPr>
                <w:bCs/>
              </w:rPr>
            </w:pPr>
            <w:r w:rsidRPr="00512396">
              <w:rPr>
                <w:bCs/>
              </w:rPr>
              <w:t>60</w:t>
            </w:r>
          </w:p>
        </w:tc>
        <w:tc>
          <w:tcPr>
            <w:tcW w:w="810" w:type="dxa"/>
          </w:tcPr>
          <w:p w:rsidR="001D3A2E" w:rsidRPr="00512396" w:rsidRDefault="001D3A2E" w:rsidP="009D07D8">
            <w:pPr>
              <w:jc w:val="center"/>
              <w:rPr>
                <w:bCs/>
              </w:rPr>
            </w:pPr>
            <w:r w:rsidRPr="00512396">
              <w:rPr>
                <w:bCs/>
              </w:rPr>
              <w:t>100</w:t>
            </w:r>
          </w:p>
        </w:tc>
      </w:tr>
      <w:tr w:rsidR="001D3A2E" w:rsidRPr="00512396" w:rsidTr="001D3A2E">
        <w:tc>
          <w:tcPr>
            <w:tcW w:w="863" w:type="dxa"/>
          </w:tcPr>
          <w:p w:rsidR="001D3A2E" w:rsidRPr="00512396" w:rsidRDefault="001D3A2E" w:rsidP="009D07D8">
            <w:pPr>
              <w:jc w:val="center"/>
              <w:rPr>
                <w:b/>
              </w:rPr>
            </w:pPr>
          </w:p>
        </w:tc>
        <w:tc>
          <w:tcPr>
            <w:tcW w:w="1196" w:type="dxa"/>
          </w:tcPr>
          <w:p w:rsidR="001D3A2E" w:rsidRPr="00512396" w:rsidRDefault="001D3A2E" w:rsidP="009D07D8">
            <w:pPr>
              <w:jc w:val="center"/>
              <w:rPr>
                <w:b/>
              </w:rPr>
            </w:pPr>
          </w:p>
        </w:tc>
        <w:tc>
          <w:tcPr>
            <w:tcW w:w="2127" w:type="dxa"/>
          </w:tcPr>
          <w:p w:rsidR="001D3A2E" w:rsidRPr="00512396" w:rsidRDefault="001D3A2E" w:rsidP="009D07D8">
            <w:pPr>
              <w:jc w:val="right"/>
              <w:rPr>
                <w:b/>
                <w:i/>
                <w:iCs/>
              </w:rPr>
            </w:pPr>
            <w:r w:rsidRPr="00512396">
              <w:rPr>
                <w:b/>
                <w:i/>
                <w:iCs/>
              </w:rPr>
              <w:t xml:space="preserve">Total </w:t>
            </w:r>
          </w:p>
        </w:tc>
        <w:tc>
          <w:tcPr>
            <w:tcW w:w="857" w:type="dxa"/>
          </w:tcPr>
          <w:p w:rsidR="001D3A2E" w:rsidRPr="00512396" w:rsidRDefault="001D3A2E" w:rsidP="009D07D8">
            <w:pPr>
              <w:jc w:val="center"/>
              <w:rPr>
                <w:b/>
              </w:rPr>
            </w:pPr>
            <w:r w:rsidRPr="00512396">
              <w:rPr>
                <w:b/>
              </w:rPr>
              <w:t>30</w:t>
            </w:r>
          </w:p>
        </w:tc>
        <w:tc>
          <w:tcPr>
            <w:tcW w:w="991" w:type="dxa"/>
          </w:tcPr>
          <w:p w:rsidR="001D3A2E" w:rsidRPr="00512396" w:rsidRDefault="001D3A2E" w:rsidP="009D07D8">
            <w:pPr>
              <w:jc w:val="center"/>
              <w:rPr>
                <w:b/>
              </w:rPr>
            </w:pPr>
            <w:r w:rsidRPr="00512396">
              <w:rPr>
                <w:b/>
              </w:rPr>
              <w:t>12</w:t>
            </w:r>
          </w:p>
        </w:tc>
        <w:tc>
          <w:tcPr>
            <w:tcW w:w="1510" w:type="dxa"/>
          </w:tcPr>
          <w:p w:rsidR="001D3A2E" w:rsidRPr="00512396" w:rsidRDefault="001D3A2E" w:rsidP="009D07D8">
            <w:pPr>
              <w:jc w:val="center"/>
              <w:rPr>
                <w:b/>
              </w:rPr>
            </w:pPr>
          </w:p>
        </w:tc>
        <w:tc>
          <w:tcPr>
            <w:tcW w:w="1170" w:type="dxa"/>
          </w:tcPr>
          <w:p w:rsidR="001D3A2E" w:rsidRPr="00512396" w:rsidRDefault="001D3A2E" w:rsidP="009D07D8">
            <w:pPr>
              <w:jc w:val="center"/>
              <w:rPr>
                <w:b/>
              </w:rPr>
            </w:pPr>
          </w:p>
        </w:tc>
        <w:tc>
          <w:tcPr>
            <w:tcW w:w="810" w:type="dxa"/>
          </w:tcPr>
          <w:p w:rsidR="001D3A2E" w:rsidRPr="00512396" w:rsidRDefault="001D3A2E" w:rsidP="009D07D8">
            <w:pPr>
              <w:jc w:val="center"/>
              <w:rPr>
                <w:b/>
              </w:rPr>
            </w:pPr>
            <w:r w:rsidRPr="00512396">
              <w:rPr>
                <w:b/>
              </w:rPr>
              <w:t>300</w:t>
            </w:r>
          </w:p>
        </w:tc>
      </w:tr>
      <w:tr w:rsidR="001D3A2E" w:rsidRPr="00512396" w:rsidTr="001D3A2E">
        <w:tc>
          <w:tcPr>
            <w:tcW w:w="9524" w:type="dxa"/>
            <w:gridSpan w:val="8"/>
          </w:tcPr>
          <w:p w:rsidR="001D3A2E" w:rsidRPr="00512396" w:rsidRDefault="001D3A2E" w:rsidP="009D07D8">
            <w:pPr>
              <w:jc w:val="center"/>
              <w:rPr>
                <w:b/>
              </w:rPr>
            </w:pPr>
            <w:r w:rsidRPr="00512396">
              <w:rPr>
                <w:b/>
              </w:rPr>
              <w:t>Semester II</w:t>
            </w:r>
          </w:p>
        </w:tc>
      </w:tr>
      <w:tr w:rsidR="001D3A2E" w:rsidRPr="00512396" w:rsidTr="001D3A2E">
        <w:tc>
          <w:tcPr>
            <w:tcW w:w="863" w:type="dxa"/>
          </w:tcPr>
          <w:p w:rsidR="001D3A2E" w:rsidRPr="00512396" w:rsidRDefault="001D3A2E" w:rsidP="009D07D8">
            <w:pPr>
              <w:jc w:val="center"/>
              <w:rPr>
                <w:bCs/>
              </w:rPr>
            </w:pPr>
            <w:r w:rsidRPr="00512396">
              <w:rPr>
                <w:bCs/>
              </w:rPr>
              <w:t>4</w:t>
            </w:r>
          </w:p>
        </w:tc>
        <w:tc>
          <w:tcPr>
            <w:tcW w:w="1196" w:type="dxa"/>
          </w:tcPr>
          <w:p w:rsidR="001D3A2E" w:rsidRPr="00512396" w:rsidRDefault="001D3A2E" w:rsidP="009D07D8">
            <w:pPr>
              <w:jc w:val="center"/>
              <w:rPr>
                <w:bCs/>
              </w:rPr>
            </w:pPr>
            <w:r w:rsidRPr="00512396">
              <w:rPr>
                <w:bCs/>
              </w:rPr>
              <w:t>MCOT21</w:t>
            </w:r>
          </w:p>
        </w:tc>
        <w:tc>
          <w:tcPr>
            <w:tcW w:w="2127" w:type="dxa"/>
          </w:tcPr>
          <w:p w:rsidR="001D3A2E" w:rsidRPr="00512396" w:rsidRDefault="001D3A2E" w:rsidP="009D07D8">
            <w:pPr>
              <w:jc w:val="both"/>
              <w:rPr>
                <w:bCs/>
              </w:rPr>
            </w:pPr>
            <w:r w:rsidRPr="00512396">
              <w:rPr>
                <w:bCs/>
              </w:rPr>
              <w:t xml:space="preserve">Area Paper </w:t>
            </w:r>
          </w:p>
        </w:tc>
        <w:tc>
          <w:tcPr>
            <w:tcW w:w="857" w:type="dxa"/>
          </w:tcPr>
          <w:p w:rsidR="001D3A2E" w:rsidRPr="00512396" w:rsidRDefault="001D3A2E" w:rsidP="009D07D8">
            <w:pPr>
              <w:jc w:val="center"/>
              <w:rPr>
                <w:bCs/>
              </w:rPr>
            </w:pPr>
            <w:r w:rsidRPr="00512396">
              <w:rPr>
                <w:bCs/>
              </w:rPr>
              <w:t>10</w:t>
            </w:r>
          </w:p>
        </w:tc>
        <w:tc>
          <w:tcPr>
            <w:tcW w:w="991" w:type="dxa"/>
          </w:tcPr>
          <w:p w:rsidR="001D3A2E" w:rsidRPr="00512396" w:rsidRDefault="001D3A2E" w:rsidP="009D07D8">
            <w:pPr>
              <w:jc w:val="center"/>
              <w:rPr>
                <w:bCs/>
              </w:rPr>
            </w:pPr>
            <w:r w:rsidRPr="00512396">
              <w:rPr>
                <w:bCs/>
              </w:rPr>
              <w:t>4</w:t>
            </w:r>
          </w:p>
        </w:tc>
        <w:tc>
          <w:tcPr>
            <w:tcW w:w="1510" w:type="dxa"/>
          </w:tcPr>
          <w:p w:rsidR="001D3A2E" w:rsidRPr="00512396" w:rsidRDefault="001D3A2E" w:rsidP="009D07D8">
            <w:pPr>
              <w:jc w:val="center"/>
              <w:rPr>
                <w:bCs/>
              </w:rPr>
            </w:pPr>
            <w:r w:rsidRPr="00512396">
              <w:rPr>
                <w:bCs/>
              </w:rPr>
              <w:t>40</w:t>
            </w:r>
          </w:p>
        </w:tc>
        <w:tc>
          <w:tcPr>
            <w:tcW w:w="1170" w:type="dxa"/>
          </w:tcPr>
          <w:p w:rsidR="001D3A2E" w:rsidRPr="00512396" w:rsidRDefault="001D3A2E" w:rsidP="009D07D8">
            <w:pPr>
              <w:jc w:val="center"/>
              <w:rPr>
                <w:bCs/>
              </w:rPr>
            </w:pPr>
            <w:r w:rsidRPr="00512396">
              <w:rPr>
                <w:bCs/>
              </w:rPr>
              <w:t>60</w:t>
            </w:r>
          </w:p>
        </w:tc>
        <w:tc>
          <w:tcPr>
            <w:tcW w:w="810" w:type="dxa"/>
          </w:tcPr>
          <w:p w:rsidR="001D3A2E" w:rsidRPr="00512396" w:rsidRDefault="001D3A2E" w:rsidP="009D07D8">
            <w:pPr>
              <w:jc w:val="center"/>
              <w:rPr>
                <w:bCs/>
              </w:rPr>
            </w:pPr>
            <w:r w:rsidRPr="00512396">
              <w:rPr>
                <w:bCs/>
              </w:rPr>
              <w:t>100</w:t>
            </w:r>
          </w:p>
        </w:tc>
      </w:tr>
      <w:tr w:rsidR="001D3A2E" w:rsidRPr="00512396" w:rsidTr="001D3A2E">
        <w:tc>
          <w:tcPr>
            <w:tcW w:w="863" w:type="dxa"/>
          </w:tcPr>
          <w:p w:rsidR="001D3A2E" w:rsidRPr="00512396" w:rsidRDefault="001D3A2E" w:rsidP="009D07D8">
            <w:pPr>
              <w:jc w:val="center"/>
              <w:rPr>
                <w:bCs/>
              </w:rPr>
            </w:pPr>
            <w:r w:rsidRPr="00512396">
              <w:rPr>
                <w:bCs/>
              </w:rPr>
              <w:t>5</w:t>
            </w:r>
          </w:p>
        </w:tc>
        <w:tc>
          <w:tcPr>
            <w:tcW w:w="1196" w:type="dxa"/>
          </w:tcPr>
          <w:p w:rsidR="001D3A2E" w:rsidRPr="00512396" w:rsidRDefault="001D3A2E" w:rsidP="009D07D8">
            <w:pPr>
              <w:jc w:val="center"/>
              <w:rPr>
                <w:bCs/>
              </w:rPr>
            </w:pPr>
            <w:r w:rsidRPr="00512396">
              <w:rPr>
                <w:bCs/>
              </w:rPr>
              <w:t>MCOD21</w:t>
            </w:r>
          </w:p>
        </w:tc>
        <w:tc>
          <w:tcPr>
            <w:tcW w:w="2127" w:type="dxa"/>
          </w:tcPr>
          <w:p w:rsidR="001D3A2E" w:rsidRPr="00512396" w:rsidRDefault="001D3A2E" w:rsidP="009D07D8">
            <w:pPr>
              <w:jc w:val="both"/>
              <w:rPr>
                <w:bCs/>
              </w:rPr>
            </w:pPr>
            <w:r w:rsidRPr="00512396">
              <w:rPr>
                <w:bCs/>
              </w:rPr>
              <w:t>Dissertation + Viva-voce</w:t>
            </w:r>
          </w:p>
        </w:tc>
        <w:tc>
          <w:tcPr>
            <w:tcW w:w="857" w:type="dxa"/>
          </w:tcPr>
          <w:p w:rsidR="001D3A2E" w:rsidRPr="00512396" w:rsidRDefault="001D3A2E" w:rsidP="009D07D8">
            <w:pPr>
              <w:jc w:val="center"/>
              <w:rPr>
                <w:bCs/>
              </w:rPr>
            </w:pPr>
            <w:r w:rsidRPr="00512396">
              <w:rPr>
                <w:bCs/>
              </w:rPr>
              <w:t>20</w:t>
            </w:r>
          </w:p>
        </w:tc>
        <w:tc>
          <w:tcPr>
            <w:tcW w:w="991" w:type="dxa"/>
          </w:tcPr>
          <w:p w:rsidR="001D3A2E" w:rsidRPr="00512396" w:rsidRDefault="001D3A2E" w:rsidP="009D07D8">
            <w:pPr>
              <w:jc w:val="center"/>
              <w:rPr>
                <w:bCs/>
              </w:rPr>
            </w:pPr>
            <w:r w:rsidRPr="00512396">
              <w:rPr>
                <w:bCs/>
              </w:rPr>
              <w:t>14 (12+2)</w:t>
            </w:r>
          </w:p>
        </w:tc>
        <w:tc>
          <w:tcPr>
            <w:tcW w:w="1510" w:type="dxa"/>
          </w:tcPr>
          <w:p w:rsidR="001D3A2E" w:rsidRPr="00512396" w:rsidRDefault="001D3A2E" w:rsidP="009D07D8">
            <w:pPr>
              <w:jc w:val="center"/>
              <w:rPr>
                <w:bCs/>
              </w:rPr>
            </w:pPr>
            <w:r w:rsidRPr="00512396">
              <w:rPr>
                <w:bCs/>
              </w:rPr>
              <w:t>-</w:t>
            </w:r>
          </w:p>
        </w:tc>
        <w:tc>
          <w:tcPr>
            <w:tcW w:w="1170" w:type="dxa"/>
          </w:tcPr>
          <w:p w:rsidR="001D3A2E" w:rsidRPr="00512396" w:rsidRDefault="001D3A2E" w:rsidP="009D07D8">
            <w:pPr>
              <w:jc w:val="center"/>
              <w:rPr>
                <w:bCs/>
              </w:rPr>
            </w:pPr>
            <w:r w:rsidRPr="00512396">
              <w:rPr>
                <w:bCs/>
              </w:rPr>
              <w:t>200</w:t>
            </w:r>
          </w:p>
        </w:tc>
        <w:tc>
          <w:tcPr>
            <w:tcW w:w="810" w:type="dxa"/>
          </w:tcPr>
          <w:p w:rsidR="001D3A2E" w:rsidRPr="00512396" w:rsidRDefault="001D3A2E" w:rsidP="009D07D8">
            <w:pPr>
              <w:jc w:val="center"/>
              <w:rPr>
                <w:bCs/>
              </w:rPr>
            </w:pPr>
            <w:r w:rsidRPr="00512396">
              <w:rPr>
                <w:bCs/>
              </w:rPr>
              <w:t>200</w:t>
            </w:r>
          </w:p>
        </w:tc>
      </w:tr>
      <w:tr w:rsidR="001D3A2E" w:rsidRPr="00512396" w:rsidTr="001D3A2E">
        <w:tc>
          <w:tcPr>
            <w:tcW w:w="863" w:type="dxa"/>
          </w:tcPr>
          <w:p w:rsidR="001D3A2E" w:rsidRPr="00512396" w:rsidRDefault="001D3A2E" w:rsidP="009D07D8">
            <w:pPr>
              <w:jc w:val="center"/>
              <w:rPr>
                <w:b/>
              </w:rPr>
            </w:pPr>
          </w:p>
        </w:tc>
        <w:tc>
          <w:tcPr>
            <w:tcW w:w="1196" w:type="dxa"/>
          </w:tcPr>
          <w:p w:rsidR="001D3A2E" w:rsidRPr="00512396" w:rsidRDefault="001D3A2E" w:rsidP="009D07D8">
            <w:pPr>
              <w:jc w:val="center"/>
              <w:rPr>
                <w:b/>
              </w:rPr>
            </w:pPr>
          </w:p>
        </w:tc>
        <w:tc>
          <w:tcPr>
            <w:tcW w:w="2127" w:type="dxa"/>
          </w:tcPr>
          <w:p w:rsidR="001D3A2E" w:rsidRPr="00512396" w:rsidRDefault="001D3A2E" w:rsidP="009D07D8">
            <w:pPr>
              <w:jc w:val="right"/>
              <w:rPr>
                <w:b/>
                <w:i/>
                <w:iCs/>
              </w:rPr>
            </w:pPr>
            <w:r w:rsidRPr="00512396">
              <w:rPr>
                <w:b/>
                <w:i/>
                <w:iCs/>
              </w:rPr>
              <w:t xml:space="preserve">Total </w:t>
            </w:r>
          </w:p>
        </w:tc>
        <w:tc>
          <w:tcPr>
            <w:tcW w:w="857" w:type="dxa"/>
          </w:tcPr>
          <w:p w:rsidR="001D3A2E" w:rsidRPr="00512396" w:rsidRDefault="001D3A2E" w:rsidP="009D07D8">
            <w:pPr>
              <w:jc w:val="center"/>
              <w:rPr>
                <w:b/>
              </w:rPr>
            </w:pPr>
            <w:r w:rsidRPr="00512396">
              <w:rPr>
                <w:b/>
              </w:rPr>
              <w:t>30</w:t>
            </w:r>
          </w:p>
        </w:tc>
        <w:tc>
          <w:tcPr>
            <w:tcW w:w="991" w:type="dxa"/>
          </w:tcPr>
          <w:p w:rsidR="001D3A2E" w:rsidRPr="00512396" w:rsidRDefault="001D3A2E" w:rsidP="009D07D8">
            <w:pPr>
              <w:jc w:val="center"/>
              <w:rPr>
                <w:b/>
              </w:rPr>
            </w:pPr>
            <w:r w:rsidRPr="00512396">
              <w:rPr>
                <w:b/>
              </w:rPr>
              <w:t>18</w:t>
            </w:r>
          </w:p>
        </w:tc>
        <w:tc>
          <w:tcPr>
            <w:tcW w:w="1510" w:type="dxa"/>
          </w:tcPr>
          <w:p w:rsidR="001D3A2E" w:rsidRPr="00512396" w:rsidRDefault="001D3A2E" w:rsidP="009D07D8">
            <w:pPr>
              <w:jc w:val="center"/>
              <w:rPr>
                <w:b/>
              </w:rPr>
            </w:pPr>
          </w:p>
        </w:tc>
        <w:tc>
          <w:tcPr>
            <w:tcW w:w="1170" w:type="dxa"/>
          </w:tcPr>
          <w:p w:rsidR="001D3A2E" w:rsidRPr="00512396" w:rsidRDefault="001D3A2E" w:rsidP="009D07D8">
            <w:pPr>
              <w:jc w:val="center"/>
              <w:rPr>
                <w:b/>
              </w:rPr>
            </w:pPr>
          </w:p>
        </w:tc>
        <w:tc>
          <w:tcPr>
            <w:tcW w:w="810" w:type="dxa"/>
          </w:tcPr>
          <w:p w:rsidR="001D3A2E" w:rsidRPr="00512396" w:rsidRDefault="001D3A2E" w:rsidP="009D07D8">
            <w:pPr>
              <w:jc w:val="center"/>
              <w:rPr>
                <w:b/>
              </w:rPr>
            </w:pPr>
            <w:r w:rsidRPr="00512396">
              <w:rPr>
                <w:b/>
              </w:rPr>
              <w:t>300</w:t>
            </w:r>
          </w:p>
        </w:tc>
      </w:tr>
      <w:tr w:rsidR="001D3A2E" w:rsidRPr="00512396" w:rsidTr="001D3A2E">
        <w:tc>
          <w:tcPr>
            <w:tcW w:w="4186" w:type="dxa"/>
            <w:gridSpan w:val="3"/>
          </w:tcPr>
          <w:p w:rsidR="001D3A2E" w:rsidRPr="00512396" w:rsidRDefault="001D3A2E" w:rsidP="009D07D8">
            <w:pPr>
              <w:jc w:val="center"/>
              <w:rPr>
                <w:b/>
              </w:rPr>
            </w:pPr>
            <w:r w:rsidRPr="00512396">
              <w:rPr>
                <w:b/>
              </w:rPr>
              <w:t xml:space="preserve">Total </w:t>
            </w:r>
          </w:p>
        </w:tc>
        <w:tc>
          <w:tcPr>
            <w:tcW w:w="857" w:type="dxa"/>
          </w:tcPr>
          <w:p w:rsidR="001D3A2E" w:rsidRPr="00512396" w:rsidRDefault="001D3A2E" w:rsidP="009D07D8">
            <w:pPr>
              <w:jc w:val="center"/>
              <w:rPr>
                <w:b/>
              </w:rPr>
            </w:pPr>
            <w:r w:rsidRPr="00512396">
              <w:rPr>
                <w:b/>
              </w:rPr>
              <w:t>60</w:t>
            </w:r>
          </w:p>
        </w:tc>
        <w:tc>
          <w:tcPr>
            <w:tcW w:w="991" w:type="dxa"/>
          </w:tcPr>
          <w:p w:rsidR="001D3A2E" w:rsidRPr="00512396" w:rsidRDefault="001D3A2E" w:rsidP="009D07D8">
            <w:pPr>
              <w:jc w:val="center"/>
              <w:rPr>
                <w:b/>
              </w:rPr>
            </w:pPr>
            <w:r w:rsidRPr="00512396">
              <w:rPr>
                <w:b/>
              </w:rPr>
              <w:t>30</w:t>
            </w:r>
          </w:p>
        </w:tc>
        <w:tc>
          <w:tcPr>
            <w:tcW w:w="1510" w:type="dxa"/>
          </w:tcPr>
          <w:p w:rsidR="001D3A2E" w:rsidRPr="00512396" w:rsidRDefault="001D3A2E" w:rsidP="009D07D8">
            <w:pPr>
              <w:jc w:val="center"/>
              <w:rPr>
                <w:b/>
              </w:rPr>
            </w:pPr>
          </w:p>
        </w:tc>
        <w:tc>
          <w:tcPr>
            <w:tcW w:w="1170" w:type="dxa"/>
          </w:tcPr>
          <w:p w:rsidR="001D3A2E" w:rsidRPr="00512396" w:rsidRDefault="001D3A2E" w:rsidP="009D07D8">
            <w:pPr>
              <w:jc w:val="center"/>
              <w:rPr>
                <w:b/>
              </w:rPr>
            </w:pPr>
          </w:p>
        </w:tc>
        <w:tc>
          <w:tcPr>
            <w:tcW w:w="810" w:type="dxa"/>
          </w:tcPr>
          <w:p w:rsidR="001D3A2E" w:rsidRPr="00512396" w:rsidRDefault="001D3A2E" w:rsidP="009D07D8">
            <w:pPr>
              <w:jc w:val="center"/>
              <w:rPr>
                <w:b/>
              </w:rPr>
            </w:pPr>
            <w:r w:rsidRPr="00512396">
              <w:rPr>
                <w:b/>
              </w:rPr>
              <w:t>600</w:t>
            </w:r>
          </w:p>
        </w:tc>
      </w:tr>
    </w:tbl>
    <w:p w:rsidR="001D3A2E"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Credits:</w:t>
      </w:r>
      <w:r w:rsidRPr="0091641D">
        <w:t xml:space="preserve"> Each student should earn 30 credits to complete the </w:t>
      </w:r>
      <w:proofErr w:type="spellStart"/>
      <w:r w:rsidRPr="0091641D">
        <w:t>programme</w:t>
      </w:r>
      <w:proofErr w:type="spellEnd"/>
      <w:r w:rsidRPr="0091641D">
        <w:t>.</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lastRenderedPageBreak/>
        <w:t>Attendance:</w:t>
      </w:r>
    </w:p>
    <w:p w:rsidR="001D3A2E" w:rsidRPr="0091641D" w:rsidRDefault="001D3A2E" w:rsidP="001D3A2E">
      <w:pPr>
        <w:numPr>
          <w:ilvl w:val="0"/>
          <w:numId w:val="8"/>
        </w:numPr>
        <w:spacing w:line="360" w:lineRule="auto"/>
        <w:ind w:left="709" w:hanging="578"/>
        <w:jc w:val="both"/>
      </w:pPr>
      <w:r w:rsidRPr="0091641D">
        <w:t xml:space="preserve">Normally a student must secure a minimum of 80% attendance to become eligible to take the End – Semester Examination (ESE) in a course. However, </w:t>
      </w:r>
      <w:proofErr w:type="spellStart"/>
      <w:r w:rsidRPr="0091641D">
        <w:t>condonation</w:t>
      </w:r>
      <w:proofErr w:type="spellEnd"/>
      <w:r w:rsidRPr="0091641D">
        <w:t xml:space="preserve"> of shortage of attendance may be granted on genuine medical grounds </w:t>
      </w:r>
      <w:proofErr w:type="spellStart"/>
      <w:r w:rsidRPr="0091641D">
        <w:t>upto</w:t>
      </w:r>
      <w:proofErr w:type="spellEnd"/>
      <w:r w:rsidRPr="0091641D">
        <w:t xml:space="preserve"> a maximum of 10% of the contact days. For this purpose, the student must, immediately upon returning to class after the period of illness, apply for the </w:t>
      </w:r>
      <w:proofErr w:type="spellStart"/>
      <w:r w:rsidRPr="0091641D">
        <w:t>condonation</w:t>
      </w:r>
      <w:proofErr w:type="spellEnd"/>
      <w:r w:rsidRPr="0091641D">
        <w:t xml:space="preserve">, submitting valid medical certificate (s) from registered medical practitioner (s) through his/her advisor to the Head of the Department (HOD), who will decide upon the application for </w:t>
      </w:r>
      <w:proofErr w:type="spellStart"/>
      <w:r w:rsidRPr="0091641D">
        <w:t>condonation</w:t>
      </w:r>
      <w:proofErr w:type="spellEnd"/>
      <w:r w:rsidRPr="0091641D">
        <w:t xml:space="preserve"> of shortage of attendance. Medical certificates submitted on the eve of the ESE will not be accepted.</w:t>
      </w:r>
    </w:p>
    <w:p w:rsidR="001D3A2E" w:rsidRPr="0091641D" w:rsidRDefault="001D3A2E" w:rsidP="001D3A2E">
      <w:pPr>
        <w:numPr>
          <w:ilvl w:val="0"/>
          <w:numId w:val="8"/>
        </w:numPr>
        <w:spacing w:line="360" w:lineRule="auto"/>
        <w:ind w:left="709" w:hanging="578"/>
        <w:jc w:val="both"/>
      </w:pPr>
      <w:r w:rsidRPr="0091641D">
        <w:t>If a student who has no genuine medical grounds and has earned 70% or more but less than 80% of attendance in a course in a semester that student will be debarred from the ESE in that course in that course in that semester. However the student may take the ESE when offered in later semester.</w:t>
      </w:r>
    </w:p>
    <w:p w:rsidR="001D3A2E" w:rsidRPr="0091641D" w:rsidRDefault="001D3A2E" w:rsidP="001D3A2E">
      <w:pPr>
        <w:numPr>
          <w:ilvl w:val="0"/>
          <w:numId w:val="8"/>
        </w:numPr>
        <w:spacing w:line="360" w:lineRule="auto"/>
        <w:ind w:left="709" w:hanging="578"/>
        <w:jc w:val="both"/>
      </w:pPr>
      <w:r w:rsidRPr="0091641D">
        <w:t>If a student has earned less than 70% attendance, that student will be debarred from the ESE in the course and the statement of grades will read IA (Inadequate Attendance) against that course. Such a student must repeat that course when offered in a later semester. Attendance in a course will always be reckoned from the days of joining the course to the last day of the course.</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Redoing of the courses</w:t>
      </w:r>
    </w:p>
    <w:p w:rsidR="001D3A2E" w:rsidRPr="0091641D" w:rsidRDefault="001D3A2E" w:rsidP="001D3A2E">
      <w:pPr>
        <w:spacing w:line="360" w:lineRule="auto"/>
        <w:ind w:firstLine="720"/>
        <w:jc w:val="both"/>
      </w:pPr>
      <w:r w:rsidRPr="0091641D">
        <w:t>A student who has been debarred from the ESE for lack of attendance must repeat the course at the later semester, paying the prescribed fees for the course. No student will be permitted to repeat a course or reappear for a CIA test or an ESE for improvement of Grade Points. A student, who has fulfilled all the course requirements but has not been able to take the ESE alone, can take the same at a later semester. A student who has failed in an ESE need take only the ESE in that course when it is next offered. Such students need take only the fee for ESE of the course.</w:t>
      </w:r>
    </w:p>
    <w:p w:rsidR="001D3A2E" w:rsidRPr="0091641D" w:rsidRDefault="001D3A2E" w:rsidP="001D3A2E">
      <w:pPr>
        <w:spacing w:line="360" w:lineRule="auto"/>
        <w:ind w:firstLine="720"/>
        <w:jc w:val="both"/>
      </w:pPr>
      <w:r w:rsidRPr="0091641D">
        <w:t>Students interested in redoing of course(s) have to get prior official permission for the same by applying to the Registrar through the HOD on before 5</w:t>
      </w:r>
      <w:r w:rsidRPr="0091641D">
        <w:rPr>
          <w:vertAlign w:val="superscript"/>
        </w:rPr>
        <w:t>th</w:t>
      </w:r>
      <w:r w:rsidRPr="0091641D">
        <w:t xml:space="preserve"> June (of redoing of old semester courses) or 5</w:t>
      </w:r>
      <w:r w:rsidRPr="0091641D">
        <w:rPr>
          <w:vertAlign w:val="superscript"/>
        </w:rPr>
        <w:t>th</w:t>
      </w:r>
      <w:r w:rsidRPr="0091641D">
        <w:t xml:space="preserve"> November (for redoing Even Semester Courses) every year.</w:t>
      </w:r>
    </w:p>
    <w:p w:rsidR="001D3A2E" w:rsidRPr="0091641D" w:rsidRDefault="001D3A2E" w:rsidP="001D3A2E">
      <w:pPr>
        <w:spacing w:line="360" w:lineRule="auto"/>
        <w:ind w:firstLine="720"/>
        <w:jc w:val="both"/>
      </w:pPr>
    </w:p>
    <w:p w:rsidR="001D3A2E" w:rsidRPr="0091641D" w:rsidRDefault="001D3A2E" w:rsidP="001D3A2E">
      <w:pPr>
        <w:spacing w:line="360" w:lineRule="auto"/>
        <w:ind w:firstLine="720"/>
        <w:jc w:val="both"/>
      </w:pPr>
    </w:p>
    <w:p w:rsidR="001D3A2E" w:rsidRPr="0091641D" w:rsidRDefault="001D3A2E" w:rsidP="001D3A2E">
      <w:pPr>
        <w:spacing w:line="360" w:lineRule="auto"/>
        <w:ind w:firstLine="720"/>
        <w:jc w:val="both"/>
      </w:pPr>
      <w:r w:rsidRPr="0091641D">
        <w:lastRenderedPageBreak/>
        <w:t>A student may be permitted to break his/her study on valid grounds. Such break of study is entertained only if the student has completed at least two semesters of student. For availing break of study, the student has to apply to the Registrar along with the recommendations of the Class Advisor and the HOD in the format prescribed enclosing documentary evidences(s) as a proof for his/her claim for break of study and after paying prescribed fee. Unauthorized break of study will not be permitted under any circumstance. Break of study will be permitted subject to the formalities of readmission as well as the availability of courses to be completed and the examination norms.</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Assessment:</w:t>
      </w:r>
    </w:p>
    <w:p w:rsidR="001D3A2E" w:rsidRPr="0091641D" w:rsidRDefault="001D3A2E" w:rsidP="001D3A2E">
      <w:pPr>
        <w:spacing w:line="360" w:lineRule="auto"/>
        <w:ind w:firstLine="720"/>
        <w:jc w:val="both"/>
        <w:rPr>
          <w:b/>
        </w:rPr>
      </w:pPr>
      <w:r w:rsidRPr="0091641D">
        <w:t>Assessment of the students will be two-fold consisting of Continuous Internal Assessment (CIA) and End Semester Examination (ESE). The ratio between CIA and ESE will normally be 40:60.</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Continuous Internal Assessment (CIA)</w:t>
      </w:r>
    </w:p>
    <w:p w:rsidR="001D3A2E" w:rsidRPr="0091641D" w:rsidRDefault="001D3A2E" w:rsidP="001D3A2E">
      <w:pPr>
        <w:spacing w:line="360" w:lineRule="auto"/>
        <w:ind w:firstLine="720"/>
        <w:jc w:val="both"/>
      </w:pPr>
      <w:r w:rsidRPr="0091641D">
        <w:t>The CIA marks shall be awarded based on the following:</w:t>
      </w:r>
      <w:r w:rsidRPr="0091641D">
        <w:tab/>
      </w:r>
      <w:r w:rsidRPr="0091641D">
        <w:tab/>
        <w:t>Marks</w:t>
      </w:r>
    </w:p>
    <w:p w:rsidR="001D3A2E" w:rsidRPr="0091641D" w:rsidRDefault="001D3A2E" w:rsidP="001D3A2E">
      <w:pPr>
        <w:spacing w:line="360" w:lineRule="auto"/>
        <w:ind w:left="720" w:firstLine="720"/>
        <w:jc w:val="both"/>
      </w:pPr>
      <w:r w:rsidRPr="0091641D">
        <w:t>Scores of Best two tests out of three tests</w:t>
      </w:r>
      <w:r w:rsidRPr="0091641D">
        <w:tab/>
      </w:r>
      <w:r w:rsidRPr="0091641D">
        <w:tab/>
      </w:r>
      <w:r w:rsidRPr="0091641D">
        <w:tab/>
        <w:t xml:space="preserve">   20</w:t>
      </w:r>
    </w:p>
    <w:p w:rsidR="001D3A2E" w:rsidRPr="0091641D" w:rsidRDefault="001D3A2E" w:rsidP="001D3A2E">
      <w:pPr>
        <w:spacing w:line="360" w:lineRule="auto"/>
        <w:ind w:left="720" w:firstLine="720"/>
        <w:jc w:val="both"/>
      </w:pPr>
      <w:r w:rsidRPr="0091641D">
        <w:t>Assignment</w:t>
      </w:r>
      <w:r w:rsidRPr="0091641D">
        <w:tab/>
      </w:r>
      <w:r w:rsidRPr="0091641D">
        <w:tab/>
      </w:r>
      <w:r w:rsidRPr="0091641D">
        <w:tab/>
      </w:r>
      <w:r w:rsidRPr="0091641D">
        <w:tab/>
      </w:r>
      <w:r w:rsidRPr="0091641D">
        <w:tab/>
      </w:r>
      <w:r w:rsidRPr="0091641D">
        <w:tab/>
      </w:r>
      <w:r w:rsidRPr="0091641D">
        <w:tab/>
        <w:t xml:space="preserve">   10</w:t>
      </w:r>
    </w:p>
    <w:p w:rsidR="001D3A2E" w:rsidRPr="0091641D" w:rsidRDefault="001D3A2E" w:rsidP="001D3A2E">
      <w:pPr>
        <w:spacing w:line="360" w:lineRule="auto"/>
        <w:ind w:left="720" w:firstLine="720"/>
        <w:jc w:val="both"/>
      </w:pPr>
      <w:r w:rsidRPr="0091641D">
        <w:t>Seminar/Quiz</w:t>
      </w:r>
      <w:r w:rsidRPr="0091641D">
        <w:tab/>
      </w:r>
      <w:r w:rsidRPr="0091641D">
        <w:tab/>
      </w:r>
      <w:r w:rsidRPr="0091641D">
        <w:tab/>
      </w:r>
      <w:r w:rsidRPr="0091641D">
        <w:tab/>
      </w:r>
      <w:r w:rsidRPr="0091641D">
        <w:tab/>
      </w:r>
      <w:r w:rsidRPr="0091641D">
        <w:tab/>
      </w:r>
      <w:r w:rsidRPr="0091641D">
        <w:tab/>
        <w:t xml:space="preserve">   10</w:t>
      </w:r>
    </w:p>
    <w:p w:rsidR="001D3A2E" w:rsidRPr="0091641D" w:rsidRDefault="001D3A2E" w:rsidP="001D3A2E">
      <w:pPr>
        <w:spacing w:line="360" w:lineRule="auto"/>
        <w:ind w:left="720" w:firstLine="720"/>
        <w:jc w:val="both"/>
        <w:rPr>
          <w:b/>
          <w:bCs/>
        </w:rPr>
      </w:pPr>
      <w:r w:rsidRPr="0091641D">
        <w:rPr>
          <w:b/>
          <w:bCs/>
        </w:rPr>
        <w:t>Total</w:t>
      </w:r>
      <w:r w:rsidRPr="0091641D">
        <w:rPr>
          <w:b/>
          <w:bCs/>
        </w:rPr>
        <w:tab/>
      </w:r>
      <w:r w:rsidRPr="0091641D">
        <w:rPr>
          <w:b/>
          <w:bCs/>
        </w:rPr>
        <w:tab/>
      </w:r>
      <w:r w:rsidRPr="0091641D">
        <w:rPr>
          <w:b/>
          <w:bCs/>
        </w:rPr>
        <w:tab/>
      </w:r>
      <w:r w:rsidRPr="0091641D">
        <w:rPr>
          <w:b/>
          <w:bCs/>
        </w:rPr>
        <w:tab/>
      </w:r>
      <w:r w:rsidRPr="0091641D">
        <w:rPr>
          <w:b/>
          <w:bCs/>
        </w:rPr>
        <w:tab/>
      </w:r>
      <w:r w:rsidRPr="0091641D">
        <w:rPr>
          <w:b/>
          <w:bCs/>
        </w:rPr>
        <w:tab/>
      </w:r>
      <w:r w:rsidRPr="0091641D">
        <w:rPr>
          <w:b/>
          <w:bCs/>
        </w:rPr>
        <w:tab/>
      </w:r>
      <w:r w:rsidRPr="0091641D">
        <w:rPr>
          <w:b/>
          <w:bCs/>
        </w:rPr>
        <w:tab/>
        <w:t xml:space="preserve">   40</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End Semester Examination (ESE):</w:t>
      </w:r>
    </w:p>
    <w:p w:rsidR="001D3A2E" w:rsidRPr="0091641D" w:rsidRDefault="001D3A2E" w:rsidP="001D3A2E">
      <w:pPr>
        <w:spacing w:line="360" w:lineRule="auto"/>
        <w:ind w:firstLine="720"/>
        <w:jc w:val="both"/>
      </w:pPr>
      <w:r w:rsidRPr="0091641D">
        <w:t>Except in the case of Project-work Summer Placement Training and exclusively practical/ field placement courses, the ESE will consist of a written examination of three hours duration reckoned for a maximum 60 marks.</w:t>
      </w:r>
    </w:p>
    <w:p w:rsidR="001D3A2E" w:rsidRPr="0091641D" w:rsidRDefault="001D3A2E" w:rsidP="001D3A2E">
      <w:pPr>
        <w:spacing w:line="360" w:lineRule="auto"/>
        <w:ind w:left="720"/>
        <w:jc w:val="both"/>
      </w:pPr>
      <w:r w:rsidRPr="0091641D">
        <w:t>Part-A (5*12=60)</w:t>
      </w:r>
    </w:p>
    <w:p w:rsidR="001D3A2E" w:rsidRPr="0091641D" w:rsidRDefault="001D3A2E" w:rsidP="001D3A2E">
      <w:pPr>
        <w:spacing w:line="360" w:lineRule="auto"/>
        <w:ind w:left="720"/>
        <w:jc w:val="both"/>
      </w:pPr>
      <w:r w:rsidRPr="0091641D">
        <w:t>5 Questions out of 10</w:t>
      </w:r>
    </w:p>
    <w:p w:rsidR="001D3A2E" w:rsidRPr="0091641D" w:rsidRDefault="001D3A2E" w:rsidP="001D3A2E">
      <w:pPr>
        <w:spacing w:line="360" w:lineRule="auto"/>
        <w:jc w:val="both"/>
      </w:pPr>
    </w:p>
    <w:p w:rsidR="001D3A2E" w:rsidRPr="0091641D" w:rsidRDefault="001D3A2E" w:rsidP="001D3A2E">
      <w:pPr>
        <w:spacing w:line="360" w:lineRule="auto"/>
        <w:jc w:val="both"/>
        <w:rPr>
          <w:b/>
        </w:rPr>
      </w:pPr>
      <w:r w:rsidRPr="0091641D">
        <w:rPr>
          <w:b/>
        </w:rPr>
        <w:t>Time extension for submission of Dissertation:</w:t>
      </w:r>
    </w:p>
    <w:p w:rsidR="001D3A2E" w:rsidRPr="0091641D" w:rsidRDefault="001D3A2E" w:rsidP="001D3A2E">
      <w:pPr>
        <w:spacing w:line="360" w:lineRule="auto"/>
        <w:ind w:firstLine="720"/>
        <w:jc w:val="both"/>
      </w:pPr>
      <w:r w:rsidRPr="0091641D">
        <w:t>Extension for submission of dissertation shall be granted as per the University norms and conditions.</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lastRenderedPageBreak/>
        <w:t>Passing Minimum Marks:</w:t>
      </w:r>
    </w:p>
    <w:p w:rsidR="001D3A2E" w:rsidRPr="0091641D" w:rsidRDefault="001D3A2E" w:rsidP="001D3A2E">
      <w:pPr>
        <w:spacing w:line="360" w:lineRule="auto"/>
        <w:ind w:firstLine="720"/>
        <w:jc w:val="both"/>
      </w:pPr>
      <w:r w:rsidRPr="0091641D">
        <w:t>There will be no minimum for internal assessment in papers I, II, and III. A candidate will be declared to have passed in a course if she gets a minimum of 50% marks in the University examination and 50% marks in total, putting together the continuous internal assessment marks and University examination marks in that course. A candidate should have secured 50% in Dissertation and Viva-Voce to get a pass.</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Classification of Candidates</w:t>
      </w:r>
    </w:p>
    <w:p w:rsidR="001D3A2E" w:rsidRPr="0091641D" w:rsidRDefault="001D3A2E" w:rsidP="001D3A2E">
      <w:pPr>
        <w:spacing w:line="360" w:lineRule="auto"/>
        <w:ind w:firstLine="720"/>
        <w:jc w:val="both"/>
      </w:pPr>
      <w:r w:rsidRPr="0091641D">
        <w:t>If a candidate secured 60% and above in both the parts put together, she is deemed to have passed in First Class.</w:t>
      </w:r>
    </w:p>
    <w:p w:rsidR="001D3A2E" w:rsidRPr="0091641D" w:rsidRDefault="001D3A2E" w:rsidP="001D3A2E">
      <w:pPr>
        <w:spacing w:line="360" w:lineRule="auto"/>
        <w:ind w:firstLine="720"/>
        <w:jc w:val="both"/>
      </w:pPr>
      <w:r w:rsidRPr="0091641D">
        <w:t>If a candidate secured 50% and above but less that 60% in both the parts put together, she is deemed to have passed in Second Class.</w:t>
      </w:r>
    </w:p>
    <w:p w:rsidR="001D3A2E" w:rsidRPr="0091641D" w:rsidRDefault="001D3A2E" w:rsidP="001D3A2E">
      <w:pPr>
        <w:spacing w:line="360" w:lineRule="auto"/>
        <w:ind w:firstLine="720"/>
        <w:jc w:val="both"/>
      </w:pPr>
      <w:r w:rsidRPr="0091641D">
        <w:t>If a candidate secures less than 50% in both the parts put together, she is deemed to have failed in the course.</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 xml:space="preserve">Failed Candidates: </w:t>
      </w:r>
    </w:p>
    <w:p w:rsidR="001D3A2E" w:rsidRPr="0091641D" w:rsidRDefault="001D3A2E" w:rsidP="001D3A2E">
      <w:pPr>
        <w:spacing w:line="360" w:lineRule="auto"/>
        <w:ind w:firstLine="720"/>
        <w:jc w:val="both"/>
      </w:pPr>
      <w:r w:rsidRPr="0091641D">
        <w:t>A candidate who fails in any course/courses may appear again in those course/courses as per University rules.</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Completion of the program:</w:t>
      </w:r>
    </w:p>
    <w:p w:rsidR="001D3A2E" w:rsidRPr="0091641D" w:rsidRDefault="001D3A2E" w:rsidP="001D3A2E">
      <w:pPr>
        <w:spacing w:line="360" w:lineRule="auto"/>
        <w:ind w:firstLine="720"/>
        <w:jc w:val="both"/>
      </w:pPr>
      <w:r w:rsidRPr="0091641D">
        <w:t xml:space="preserve">The students have to complete their program within 3 years from the completion of the duration of program, failing which their registration will stand automatically cancelled and </w:t>
      </w:r>
      <w:proofErr w:type="gramStart"/>
      <w:r w:rsidRPr="0091641D">
        <w:t>they</w:t>
      </w:r>
      <w:proofErr w:type="gramEnd"/>
      <w:r w:rsidRPr="0091641D">
        <w:t xml:space="preserve"> to register afresh, if they want to pursue the program.</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Award of degree:</w:t>
      </w:r>
    </w:p>
    <w:p w:rsidR="001D3A2E" w:rsidRPr="0091641D" w:rsidRDefault="001D3A2E" w:rsidP="001D3A2E">
      <w:pPr>
        <w:spacing w:line="360" w:lineRule="auto"/>
        <w:ind w:left="720"/>
        <w:jc w:val="both"/>
      </w:pPr>
      <w:r w:rsidRPr="0091641D">
        <w:t>A student will be declared to be eligible for the award of a degree if she has:</w:t>
      </w:r>
    </w:p>
    <w:p w:rsidR="001D3A2E" w:rsidRPr="0091641D" w:rsidRDefault="001D3A2E" w:rsidP="001D3A2E">
      <w:pPr>
        <w:numPr>
          <w:ilvl w:val="0"/>
          <w:numId w:val="9"/>
        </w:numPr>
        <w:spacing w:line="360" w:lineRule="auto"/>
        <w:ind w:left="1440" w:hanging="720"/>
        <w:jc w:val="both"/>
      </w:pPr>
      <w:r w:rsidRPr="0091641D">
        <w:t>Registered for and undergone all the courses under the different parts of the curriculum of her program.</w:t>
      </w:r>
    </w:p>
    <w:p w:rsidR="001D3A2E" w:rsidRPr="0091641D" w:rsidRDefault="001D3A2E" w:rsidP="001D3A2E">
      <w:pPr>
        <w:numPr>
          <w:ilvl w:val="0"/>
          <w:numId w:val="9"/>
        </w:numPr>
        <w:spacing w:line="360" w:lineRule="auto"/>
        <w:ind w:left="1440" w:hanging="720"/>
        <w:jc w:val="both"/>
      </w:pPr>
      <w:r w:rsidRPr="0091641D">
        <w:t xml:space="preserve">No dues to the University, hostel, NSS, Library, Clubs, Associations etc., and </w:t>
      </w:r>
    </w:p>
    <w:p w:rsidR="001D3A2E" w:rsidRPr="0091641D" w:rsidRDefault="001D3A2E" w:rsidP="001D3A2E">
      <w:pPr>
        <w:numPr>
          <w:ilvl w:val="0"/>
          <w:numId w:val="9"/>
        </w:numPr>
        <w:spacing w:line="360" w:lineRule="auto"/>
        <w:ind w:left="1440" w:hanging="720"/>
        <w:jc w:val="both"/>
      </w:pPr>
      <w:r w:rsidRPr="0091641D">
        <w:t>No disciplinary action pending against her.</w:t>
      </w:r>
    </w:p>
    <w:p w:rsidR="001D3A2E" w:rsidRPr="0091641D" w:rsidRDefault="001D3A2E" w:rsidP="001D3A2E">
      <w:pPr>
        <w:spacing w:line="360" w:lineRule="auto"/>
        <w:jc w:val="both"/>
        <w:rPr>
          <w:b/>
        </w:rPr>
      </w:pPr>
    </w:p>
    <w:p w:rsidR="001D3A2E" w:rsidRPr="0091641D" w:rsidRDefault="001D3A2E" w:rsidP="001D3A2E">
      <w:pPr>
        <w:spacing w:line="360" w:lineRule="auto"/>
        <w:jc w:val="both"/>
        <w:rPr>
          <w:b/>
        </w:rPr>
      </w:pPr>
      <w:r w:rsidRPr="0091641D">
        <w:rPr>
          <w:b/>
        </w:rPr>
        <w:t>Other regulations:</w:t>
      </w:r>
    </w:p>
    <w:p w:rsidR="001D3A2E" w:rsidRDefault="001D3A2E" w:rsidP="001D3A2E">
      <w:pPr>
        <w:spacing w:line="360" w:lineRule="auto"/>
        <w:jc w:val="both"/>
      </w:pPr>
      <w:r w:rsidRPr="0091641D">
        <w:t>Besides the above, the common regulations of the University shall also be applicable to this program.</w:t>
      </w:r>
    </w:p>
    <w:p w:rsidR="00800DD5" w:rsidRDefault="00800DD5" w:rsidP="00935D01">
      <w:pPr>
        <w:spacing w:line="360" w:lineRule="auto"/>
        <w:jc w:val="center"/>
        <w:rPr>
          <w:b/>
          <w:sz w:val="28"/>
          <w:szCs w:val="32"/>
        </w:rPr>
      </w:pPr>
      <w:proofErr w:type="spellStart"/>
      <w:r>
        <w:rPr>
          <w:b/>
          <w:sz w:val="28"/>
          <w:szCs w:val="32"/>
        </w:rPr>
        <w:lastRenderedPageBreak/>
        <w:t>M.Phil</w:t>
      </w:r>
      <w:proofErr w:type="spellEnd"/>
      <w:r>
        <w:rPr>
          <w:b/>
          <w:sz w:val="28"/>
          <w:szCs w:val="32"/>
        </w:rPr>
        <w:t xml:space="preserve"> </w:t>
      </w:r>
      <w:r w:rsidR="001D3A2E">
        <w:rPr>
          <w:b/>
          <w:sz w:val="28"/>
          <w:szCs w:val="32"/>
        </w:rPr>
        <w:t>COMMERCE</w:t>
      </w:r>
    </w:p>
    <w:p w:rsidR="00512396" w:rsidRPr="008268FC" w:rsidRDefault="00512396" w:rsidP="008268FC">
      <w:pPr>
        <w:spacing w:line="276" w:lineRule="auto"/>
        <w:jc w:val="center"/>
        <w:rPr>
          <w:b/>
        </w:rPr>
      </w:pPr>
    </w:p>
    <w:p w:rsidR="00512396" w:rsidRPr="008268FC" w:rsidRDefault="00512396" w:rsidP="008268FC">
      <w:pPr>
        <w:spacing w:line="276" w:lineRule="auto"/>
        <w:jc w:val="center"/>
        <w:rPr>
          <w:b/>
        </w:rPr>
      </w:pPr>
      <w:r w:rsidRPr="008268FC">
        <w:rPr>
          <w:b/>
          <w:bCs/>
          <w:lang w:val="en-IN"/>
        </w:rPr>
        <w:t xml:space="preserve">MCOT11 </w:t>
      </w:r>
      <w:r w:rsidRPr="008268FC">
        <w:rPr>
          <w:b/>
        </w:rPr>
        <w:t>- RESEARCH METHODOLOGY</w:t>
      </w:r>
    </w:p>
    <w:p w:rsidR="00512396" w:rsidRPr="008268FC" w:rsidRDefault="00512396" w:rsidP="008268FC">
      <w:pPr>
        <w:spacing w:line="276" w:lineRule="auto"/>
        <w:jc w:val="right"/>
        <w:rPr>
          <w:b/>
        </w:rPr>
      </w:pPr>
      <w:r w:rsidRPr="008268FC">
        <w:rPr>
          <w:b/>
        </w:rPr>
        <w:t>(6 Credits)</w:t>
      </w:r>
    </w:p>
    <w:p w:rsidR="00512396" w:rsidRPr="008268FC" w:rsidRDefault="00512396" w:rsidP="008268FC">
      <w:pPr>
        <w:spacing w:line="276" w:lineRule="auto"/>
        <w:jc w:val="both"/>
        <w:rPr>
          <w:b/>
        </w:rPr>
      </w:pPr>
      <w:r w:rsidRPr="008268FC">
        <w:rPr>
          <w:b/>
        </w:rPr>
        <w:t>Objectives:</w:t>
      </w:r>
    </w:p>
    <w:p w:rsidR="00512396" w:rsidRPr="008268FC" w:rsidRDefault="00512396" w:rsidP="008268FC">
      <w:pPr>
        <w:numPr>
          <w:ilvl w:val="0"/>
          <w:numId w:val="4"/>
        </w:numPr>
        <w:spacing w:line="276" w:lineRule="auto"/>
        <w:ind w:left="709" w:hanging="218"/>
        <w:jc w:val="both"/>
      </w:pPr>
      <w:r w:rsidRPr="008268FC">
        <w:t>To develop the theoretical knowledge in research and develop the skill of designing and adhering to the appropriate methodology for improving the quality of research.</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w:t>
      </w:r>
    </w:p>
    <w:p w:rsidR="00512396" w:rsidRPr="008268FC" w:rsidRDefault="00512396" w:rsidP="008268FC">
      <w:pPr>
        <w:spacing w:line="276" w:lineRule="auto"/>
        <w:ind w:firstLine="720"/>
        <w:jc w:val="both"/>
      </w:pPr>
      <w:r w:rsidRPr="008268FC">
        <w:t>Research – Meaning – Purpose - Types of research – Significance of research in Business Sciences. Steps in Research – Identification, Selection and Formulation of Research Problem – Research Questions – Research Design – Hypothesis: Concept, Sources and Types – Formulation of Hypothesis for testing – Review of Literature: Nature and Purpose.</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II</w:t>
      </w:r>
    </w:p>
    <w:p w:rsidR="00512396" w:rsidRPr="008268FC" w:rsidRDefault="00512396" w:rsidP="008268FC">
      <w:pPr>
        <w:spacing w:line="276" w:lineRule="auto"/>
        <w:ind w:firstLine="720"/>
        <w:jc w:val="both"/>
      </w:pPr>
      <w:r w:rsidRPr="008268FC">
        <w:t>Sampling – Sampling Theory – Types of Sampling – Probability and Non Probability Sampling – Steps in Sampling – Steps in Sampling – Advantages and Limitations of Sampling – Sampling and non – Sampling Errors – Estimation of Sample size – Desirability and precautions.</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III</w:t>
      </w:r>
    </w:p>
    <w:p w:rsidR="00512396" w:rsidRPr="008268FC" w:rsidRDefault="00512396" w:rsidP="008268FC">
      <w:pPr>
        <w:spacing w:line="276" w:lineRule="auto"/>
        <w:ind w:firstLine="720"/>
        <w:jc w:val="both"/>
      </w:pPr>
      <w:r w:rsidRPr="008268FC">
        <w:t>Collection of data – Primary data – Interview – Questionnaire – Observation – Experimental and Case study – Types thereof – suitability of each mode – Pretest – Pilot study – Secondary data: Nature, Sources, Desirability and precautions.</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IV</w:t>
      </w:r>
    </w:p>
    <w:p w:rsidR="00512396" w:rsidRPr="008268FC" w:rsidRDefault="00512396" w:rsidP="008268FC">
      <w:pPr>
        <w:spacing w:line="276" w:lineRule="auto"/>
        <w:ind w:firstLine="720"/>
        <w:jc w:val="both"/>
      </w:pPr>
      <w:r w:rsidRPr="008268FC">
        <w:t xml:space="preserve">Processing the data – checking – Editing – Coding – Transcription and Tabulation – Analysis – Use of Measuring of Central tendencies in research – Use of Measuring of Central tendencies in research – Use of Measures of Dispersion in Research – Use of Measures of Relationship like simple, Multiple and Partial Correlation and Regression Analyses in research – Use of Association of Attributes – Hypothesis Testing: Z, t, F and Chi-square tests and uses – Interpretation of data – Uses and Limitations – Skills needed for right interpretation. Non-parametric Tests: Nature and Significance – Sign Test, Run Test and Mann – Whitney U test - </w:t>
      </w:r>
      <w:proofErr w:type="spellStart"/>
      <w:r w:rsidRPr="008268FC">
        <w:t>Kursal</w:t>
      </w:r>
      <w:proofErr w:type="spellEnd"/>
      <w:r w:rsidRPr="008268FC">
        <w:t xml:space="preserve"> Wallis Test.      </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V</w:t>
      </w:r>
    </w:p>
    <w:p w:rsidR="00512396" w:rsidRPr="008268FC" w:rsidRDefault="00512396" w:rsidP="008268FC">
      <w:pPr>
        <w:spacing w:line="276" w:lineRule="auto"/>
        <w:ind w:firstLine="720"/>
        <w:jc w:val="both"/>
      </w:pPr>
      <w:r w:rsidRPr="008268FC">
        <w:t>Structuring the Research Report: Chapter Format – Pagination – Indentation – Using Quotations – Presenting Foot – notes – Abbreviations – Presentation of tables and figures – Referencing – Documentation Use and Format of appendices – Indexing – Technique, Style and Linguistic aspects of report writing.</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Reference Books:</w:t>
      </w:r>
    </w:p>
    <w:p w:rsidR="00512396" w:rsidRPr="008268FC" w:rsidRDefault="00512396" w:rsidP="008268FC">
      <w:pPr>
        <w:numPr>
          <w:ilvl w:val="0"/>
          <w:numId w:val="5"/>
        </w:numPr>
        <w:spacing w:line="276" w:lineRule="auto"/>
        <w:ind w:left="1440" w:hanging="360"/>
        <w:jc w:val="both"/>
      </w:pPr>
      <w:r w:rsidRPr="008268FC">
        <w:t xml:space="preserve">Scientific Social Surveys and Research, Young </w:t>
      </w:r>
      <w:proofErr w:type="spellStart"/>
      <w:r w:rsidRPr="008268FC">
        <w:t>paulinge</w:t>
      </w:r>
      <w:proofErr w:type="spellEnd"/>
      <w:r w:rsidRPr="008268FC">
        <w:t>. V</w:t>
      </w:r>
    </w:p>
    <w:p w:rsidR="00512396" w:rsidRPr="008268FC" w:rsidRDefault="00512396" w:rsidP="008268FC">
      <w:pPr>
        <w:numPr>
          <w:ilvl w:val="0"/>
          <w:numId w:val="5"/>
        </w:numPr>
        <w:spacing w:line="276" w:lineRule="auto"/>
        <w:ind w:left="1440" w:hanging="360"/>
        <w:jc w:val="both"/>
      </w:pPr>
      <w:r w:rsidRPr="008268FC">
        <w:lastRenderedPageBreak/>
        <w:t xml:space="preserve">Methods in Social Research, Goode &amp; </w:t>
      </w:r>
      <w:proofErr w:type="spellStart"/>
      <w:r w:rsidRPr="008268FC">
        <w:t>Hatt</w:t>
      </w:r>
      <w:proofErr w:type="spellEnd"/>
      <w:r w:rsidRPr="008268FC">
        <w:t xml:space="preserve">. </w:t>
      </w:r>
    </w:p>
    <w:p w:rsidR="00512396" w:rsidRPr="008268FC" w:rsidRDefault="00512396" w:rsidP="008268FC">
      <w:pPr>
        <w:numPr>
          <w:ilvl w:val="0"/>
          <w:numId w:val="5"/>
        </w:numPr>
        <w:spacing w:line="276" w:lineRule="auto"/>
        <w:ind w:left="1440" w:hanging="360"/>
        <w:jc w:val="both"/>
      </w:pPr>
      <w:r w:rsidRPr="008268FC">
        <w:t>Introduction to Research Methods, Robert B Burns.</w:t>
      </w:r>
    </w:p>
    <w:p w:rsidR="00512396" w:rsidRPr="008268FC" w:rsidRDefault="00512396" w:rsidP="008268FC">
      <w:pPr>
        <w:numPr>
          <w:ilvl w:val="0"/>
          <w:numId w:val="5"/>
        </w:numPr>
        <w:spacing w:line="276" w:lineRule="auto"/>
        <w:ind w:left="1440" w:hanging="360"/>
        <w:jc w:val="both"/>
      </w:pPr>
      <w:r w:rsidRPr="008268FC">
        <w:t xml:space="preserve">Handbook of Qualitative Research, Norman K </w:t>
      </w:r>
      <w:proofErr w:type="spellStart"/>
      <w:r w:rsidRPr="008268FC">
        <w:t>Denzin</w:t>
      </w:r>
      <w:proofErr w:type="spellEnd"/>
      <w:r w:rsidRPr="008268FC">
        <w:t>.</w:t>
      </w:r>
    </w:p>
    <w:p w:rsidR="00512396" w:rsidRPr="008268FC" w:rsidRDefault="00512396" w:rsidP="008268FC">
      <w:pPr>
        <w:numPr>
          <w:ilvl w:val="0"/>
          <w:numId w:val="5"/>
        </w:numPr>
        <w:spacing w:line="276" w:lineRule="auto"/>
        <w:ind w:left="1440" w:hanging="360"/>
        <w:jc w:val="both"/>
      </w:pPr>
      <w:r w:rsidRPr="008268FC">
        <w:t>Business Research Methods, Emory William C</w:t>
      </w:r>
    </w:p>
    <w:p w:rsidR="00512396" w:rsidRPr="008268FC" w:rsidRDefault="00512396" w:rsidP="008268FC">
      <w:pPr>
        <w:numPr>
          <w:ilvl w:val="0"/>
          <w:numId w:val="5"/>
        </w:numPr>
        <w:spacing w:line="276" w:lineRule="auto"/>
        <w:ind w:left="1440" w:hanging="360"/>
        <w:jc w:val="both"/>
      </w:pPr>
      <w:r w:rsidRPr="008268FC">
        <w:t xml:space="preserve">Business Research Concepts and Practice, </w:t>
      </w:r>
      <w:proofErr w:type="spellStart"/>
      <w:r w:rsidRPr="008268FC">
        <w:t>Murdick</w:t>
      </w:r>
      <w:proofErr w:type="spellEnd"/>
      <w:r w:rsidRPr="008268FC">
        <w:t xml:space="preserve"> Robert.</w:t>
      </w:r>
    </w:p>
    <w:p w:rsidR="00512396" w:rsidRPr="008268FC" w:rsidRDefault="00512396" w:rsidP="008268FC">
      <w:pPr>
        <w:numPr>
          <w:ilvl w:val="0"/>
          <w:numId w:val="5"/>
        </w:numPr>
        <w:spacing w:line="276" w:lineRule="auto"/>
        <w:ind w:left="1440" w:hanging="360"/>
        <w:jc w:val="both"/>
      </w:pPr>
      <w:r w:rsidRPr="008268FC">
        <w:t xml:space="preserve">Adventures in Social Research, Earl R </w:t>
      </w:r>
      <w:proofErr w:type="spellStart"/>
      <w:r w:rsidRPr="008268FC">
        <w:t>Babbie</w:t>
      </w:r>
      <w:proofErr w:type="spellEnd"/>
      <w:r w:rsidRPr="008268FC">
        <w:t>.</w:t>
      </w:r>
    </w:p>
    <w:p w:rsidR="00512396" w:rsidRPr="008268FC" w:rsidRDefault="00512396" w:rsidP="008268FC">
      <w:pPr>
        <w:numPr>
          <w:ilvl w:val="0"/>
          <w:numId w:val="5"/>
        </w:numPr>
        <w:spacing w:line="276" w:lineRule="auto"/>
        <w:ind w:left="1440" w:hanging="360"/>
        <w:jc w:val="both"/>
      </w:pPr>
      <w:r w:rsidRPr="008268FC">
        <w:t>Thesis and Assignment Writing, Anderson.</w:t>
      </w:r>
    </w:p>
    <w:p w:rsidR="00512396" w:rsidRPr="008268FC" w:rsidRDefault="00512396" w:rsidP="008268FC">
      <w:pPr>
        <w:numPr>
          <w:ilvl w:val="0"/>
          <w:numId w:val="5"/>
        </w:numPr>
        <w:spacing w:line="276" w:lineRule="auto"/>
        <w:ind w:left="1440" w:hanging="360"/>
        <w:jc w:val="both"/>
      </w:pPr>
      <w:r w:rsidRPr="008268FC">
        <w:t xml:space="preserve">Research methods in Commerce, </w:t>
      </w:r>
      <w:proofErr w:type="spellStart"/>
      <w:r w:rsidRPr="008268FC">
        <w:t>Amarchand</w:t>
      </w:r>
      <w:proofErr w:type="spellEnd"/>
      <w:r w:rsidRPr="008268FC">
        <w:t xml:space="preserve"> D (</w:t>
      </w:r>
      <w:proofErr w:type="spellStart"/>
      <w:proofErr w:type="gramStart"/>
      <w:r w:rsidRPr="008268FC">
        <w:t>Edt</w:t>
      </w:r>
      <w:proofErr w:type="spellEnd"/>
      <w:proofErr w:type="gramEnd"/>
      <w:r w:rsidRPr="008268FC">
        <w:t>).</w:t>
      </w:r>
    </w:p>
    <w:p w:rsidR="00512396" w:rsidRPr="008268FC" w:rsidRDefault="00512396" w:rsidP="008268FC">
      <w:pPr>
        <w:numPr>
          <w:ilvl w:val="0"/>
          <w:numId w:val="5"/>
        </w:numPr>
        <w:spacing w:line="276" w:lineRule="auto"/>
        <w:ind w:left="1440" w:hanging="360"/>
        <w:jc w:val="both"/>
      </w:pPr>
      <w:r w:rsidRPr="008268FC">
        <w:t xml:space="preserve">Methodology of Research in Social Science, O.R. </w:t>
      </w:r>
      <w:proofErr w:type="spellStart"/>
      <w:r w:rsidRPr="008268FC">
        <w:t>Krishnaswami</w:t>
      </w:r>
      <w:proofErr w:type="spellEnd"/>
      <w:r w:rsidRPr="008268FC">
        <w:t xml:space="preserve"> &amp; M. </w:t>
      </w:r>
      <w:proofErr w:type="spellStart"/>
      <w:r w:rsidRPr="008268FC">
        <w:t>Rangatham</w:t>
      </w:r>
      <w:proofErr w:type="spellEnd"/>
      <w:r w:rsidRPr="008268FC">
        <w:t>.</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p>
    <w:p w:rsidR="001D3A2E" w:rsidRDefault="001D3A2E" w:rsidP="008268FC">
      <w:pPr>
        <w:spacing w:line="276" w:lineRule="auto"/>
        <w:jc w:val="center"/>
        <w:rPr>
          <w:b/>
          <w:bCs/>
          <w:lang w:val="en-IN"/>
        </w:rPr>
        <w:sectPr w:rsidR="001D3A2E" w:rsidSect="00AC6B1B">
          <w:pgSz w:w="11906" w:h="16838"/>
          <w:pgMar w:top="1440" w:right="1440" w:bottom="1440" w:left="1440" w:header="708" w:footer="708" w:gutter="0"/>
          <w:cols w:space="708"/>
          <w:docGrid w:linePitch="360"/>
        </w:sectPr>
      </w:pPr>
    </w:p>
    <w:p w:rsidR="00512396" w:rsidRPr="008268FC" w:rsidRDefault="00512396" w:rsidP="008268FC">
      <w:pPr>
        <w:spacing w:line="276" w:lineRule="auto"/>
        <w:jc w:val="center"/>
        <w:rPr>
          <w:b/>
        </w:rPr>
      </w:pPr>
      <w:r w:rsidRPr="008268FC">
        <w:rPr>
          <w:b/>
          <w:bCs/>
          <w:lang w:val="en-IN"/>
        </w:rPr>
        <w:lastRenderedPageBreak/>
        <w:t xml:space="preserve">MCOT12 </w:t>
      </w:r>
      <w:r w:rsidRPr="008268FC">
        <w:rPr>
          <w:b/>
        </w:rPr>
        <w:t>– RESEARCH FOR BUSINESS DECISIONS</w:t>
      </w:r>
    </w:p>
    <w:p w:rsidR="00512396" w:rsidRPr="008268FC" w:rsidRDefault="00512396" w:rsidP="008268FC">
      <w:pPr>
        <w:spacing w:line="276" w:lineRule="auto"/>
        <w:jc w:val="right"/>
        <w:rPr>
          <w:b/>
        </w:rPr>
      </w:pPr>
      <w:r w:rsidRPr="008268FC">
        <w:rPr>
          <w:b/>
        </w:rPr>
        <w:t>(6 Credits)</w:t>
      </w:r>
    </w:p>
    <w:p w:rsidR="00512396" w:rsidRPr="008268FC" w:rsidRDefault="00512396" w:rsidP="008268FC">
      <w:pPr>
        <w:spacing w:line="276" w:lineRule="auto"/>
        <w:jc w:val="both"/>
        <w:rPr>
          <w:b/>
        </w:rPr>
      </w:pPr>
      <w:r w:rsidRPr="008268FC">
        <w:rPr>
          <w:b/>
        </w:rPr>
        <w:t>Objectives:</w:t>
      </w:r>
    </w:p>
    <w:p w:rsidR="00512396" w:rsidRPr="008268FC" w:rsidRDefault="00512396" w:rsidP="001D3A2E">
      <w:pPr>
        <w:numPr>
          <w:ilvl w:val="0"/>
          <w:numId w:val="6"/>
        </w:numPr>
        <w:spacing w:line="276" w:lineRule="auto"/>
        <w:ind w:left="450" w:hanging="360"/>
        <w:jc w:val="both"/>
      </w:pPr>
      <w:r w:rsidRPr="008268FC">
        <w:t>To provide a framework of knowledge relating to business strategies, marketing, personnel, and Capital market decisions through research with relation to current scenario.</w:t>
      </w:r>
    </w:p>
    <w:p w:rsidR="00512396" w:rsidRPr="008268FC" w:rsidRDefault="00512396" w:rsidP="008268FC">
      <w:pPr>
        <w:spacing w:line="276" w:lineRule="auto"/>
        <w:jc w:val="both"/>
        <w:rPr>
          <w:b/>
        </w:rPr>
      </w:pPr>
      <w:r w:rsidRPr="008268FC">
        <w:rPr>
          <w:b/>
        </w:rPr>
        <w:t>Unit I</w:t>
      </w:r>
    </w:p>
    <w:p w:rsidR="00512396" w:rsidRPr="008268FC" w:rsidRDefault="00512396" w:rsidP="008268FC">
      <w:pPr>
        <w:spacing w:line="276" w:lineRule="auto"/>
        <w:ind w:firstLine="720"/>
        <w:jc w:val="both"/>
      </w:pPr>
      <w:r w:rsidRPr="008268FC">
        <w:t>Business Decisions: Concept and Process – Research as a decision support system – Component Business Research Dimensions – Environmental Research – Research on Functional areas – Policy Research and Institutional Research in the context of Liberalization, Privatization – Research on Enterprises and Entrepreneurs.</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II</w:t>
      </w:r>
    </w:p>
    <w:p w:rsidR="00512396" w:rsidRPr="008268FC" w:rsidRDefault="00512396" w:rsidP="008268FC">
      <w:pPr>
        <w:spacing w:line="276" w:lineRule="auto"/>
        <w:ind w:firstLine="720"/>
        <w:jc w:val="both"/>
      </w:pPr>
      <w:r w:rsidRPr="008268FC">
        <w:t>Research for Marketing Decisions: New Product Development Research – Research on brand equity and preferences – Research on pricing Strategies – Research on distribution channels – Research on salesmanship qualities and effectiveness – Research on advertisement copy – Research on creativity in advertisement copies – Research on media effectiveness –Market segmentation – Export marketing – Research on marketing information system.</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III</w:t>
      </w:r>
    </w:p>
    <w:p w:rsidR="00512396" w:rsidRPr="008268FC" w:rsidRDefault="00512396" w:rsidP="008268FC">
      <w:pPr>
        <w:spacing w:line="276" w:lineRule="auto"/>
        <w:ind w:firstLine="720"/>
        <w:jc w:val="both"/>
      </w:pPr>
      <w:r w:rsidRPr="008268FC">
        <w:t>Research for Personnel Decisions: Leadership: Traits, style and effectiveness – Research on employee motivation, absenteeism, Job Satisfaction, Welfare measures, Quality of work life and participation in management – Research on personnel information system.</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IV</w:t>
      </w:r>
    </w:p>
    <w:p w:rsidR="00512396" w:rsidRPr="008268FC" w:rsidRDefault="00512396" w:rsidP="008268FC">
      <w:pPr>
        <w:spacing w:line="276" w:lineRule="auto"/>
        <w:ind w:firstLine="720"/>
        <w:jc w:val="both"/>
      </w:pPr>
      <w:proofErr w:type="spellStart"/>
      <w:r w:rsidRPr="008268FC">
        <w:t>Organisational</w:t>
      </w:r>
      <w:proofErr w:type="spellEnd"/>
      <w:r w:rsidRPr="008268FC">
        <w:t xml:space="preserve"> Research: Strategic alliance and Divorces – Mergers and Acquisition – Disinvestment – Reorganizations – Re-engineering – Corporate Governance – Ethics - Social Responsibility.</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Unit V</w:t>
      </w:r>
    </w:p>
    <w:p w:rsidR="00512396" w:rsidRPr="008268FC" w:rsidRDefault="00512396" w:rsidP="008268FC">
      <w:pPr>
        <w:spacing w:line="276" w:lineRule="auto"/>
        <w:ind w:firstLine="720"/>
        <w:jc w:val="both"/>
      </w:pPr>
      <w:r w:rsidRPr="008268FC">
        <w:t xml:space="preserve">Capital Market Research: Primary market and Secondary Market - Trend, Volatility and determinants – Mutual funds – Investor behavior and protection – </w:t>
      </w:r>
      <w:proofErr w:type="spellStart"/>
      <w:r w:rsidRPr="008268FC">
        <w:t>Behavioural</w:t>
      </w:r>
      <w:proofErr w:type="spellEnd"/>
      <w:r w:rsidRPr="008268FC">
        <w:t xml:space="preserve"> finance - Global capital market instruments and institutions – Capital market information system</w:t>
      </w:r>
    </w:p>
    <w:p w:rsidR="00512396" w:rsidRPr="008268FC" w:rsidRDefault="00512396" w:rsidP="008268FC">
      <w:pPr>
        <w:spacing w:line="276" w:lineRule="auto"/>
        <w:jc w:val="both"/>
        <w:rPr>
          <w:b/>
        </w:rPr>
      </w:pPr>
    </w:p>
    <w:p w:rsidR="00512396" w:rsidRPr="008268FC" w:rsidRDefault="00512396" w:rsidP="008268FC">
      <w:pPr>
        <w:spacing w:line="276" w:lineRule="auto"/>
        <w:jc w:val="both"/>
        <w:rPr>
          <w:b/>
        </w:rPr>
      </w:pPr>
      <w:r w:rsidRPr="008268FC">
        <w:rPr>
          <w:b/>
        </w:rPr>
        <w:t>Reference Books:</w:t>
      </w:r>
    </w:p>
    <w:p w:rsidR="00512396" w:rsidRPr="008268FC" w:rsidRDefault="00512396" w:rsidP="008268FC">
      <w:pPr>
        <w:numPr>
          <w:ilvl w:val="0"/>
          <w:numId w:val="7"/>
        </w:numPr>
        <w:spacing w:line="276" w:lineRule="auto"/>
        <w:ind w:left="1800" w:hanging="360"/>
        <w:jc w:val="both"/>
      </w:pPr>
      <w:r w:rsidRPr="008268FC">
        <w:t xml:space="preserve">Fundamentals of Marketing, William Stanton </w:t>
      </w:r>
    </w:p>
    <w:p w:rsidR="00512396" w:rsidRPr="008268FC" w:rsidRDefault="00512396" w:rsidP="008268FC">
      <w:pPr>
        <w:numPr>
          <w:ilvl w:val="0"/>
          <w:numId w:val="7"/>
        </w:numPr>
        <w:spacing w:line="276" w:lineRule="auto"/>
        <w:ind w:left="1800" w:hanging="360"/>
        <w:jc w:val="both"/>
      </w:pPr>
      <w:r w:rsidRPr="008268FC">
        <w:t xml:space="preserve">Marketing Management, Philip </w:t>
      </w:r>
      <w:proofErr w:type="spellStart"/>
      <w:r w:rsidRPr="008268FC">
        <w:t>Kotler</w:t>
      </w:r>
      <w:proofErr w:type="spellEnd"/>
      <w:r w:rsidRPr="008268FC">
        <w:t xml:space="preserve">. </w:t>
      </w:r>
    </w:p>
    <w:p w:rsidR="00512396" w:rsidRPr="008268FC" w:rsidRDefault="00512396" w:rsidP="008268FC">
      <w:pPr>
        <w:numPr>
          <w:ilvl w:val="0"/>
          <w:numId w:val="7"/>
        </w:numPr>
        <w:spacing w:line="276" w:lineRule="auto"/>
        <w:ind w:left="1800" w:hanging="360"/>
        <w:jc w:val="both"/>
      </w:pPr>
      <w:r w:rsidRPr="008268FC">
        <w:t xml:space="preserve">Personnel Management, Edwin &amp; </w:t>
      </w:r>
      <w:proofErr w:type="spellStart"/>
      <w:r w:rsidRPr="008268FC">
        <w:t>Flippo</w:t>
      </w:r>
      <w:proofErr w:type="spellEnd"/>
    </w:p>
    <w:p w:rsidR="00512396" w:rsidRPr="008268FC" w:rsidRDefault="00512396" w:rsidP="008268FC">
      <w:pPr>
        <w:numPr>
          <w:ilvl w:val="0"/>
          <w:numId w:val="7"/>
        </w:numPr>
        <w:spacing w:line="276" w:lineRule="auto"/>
        <w:ind w:left="1800" w:hanging="360"/>
        <w:jc w:val="both"/>
      </w:pPr>
      <w:r w:rsidRPr="008268FC">
        <w:t>Industrial relations, Sharma, A M</w:t>
      </w:r>
    </w:p>
    <w:p w:rsidR="00512396" w:rsidRPr="008268FC" w:rsidRDefault="00512396" w:rsidP="008268FC">
      <w:pPr>
        <w:numPr>
          <w:ilvl w:val="0"/>
          <w:numId w:val="7"/>
        </w:numPr>
        <w:spacing w:line="276" w:lineRule="auto"/>
        <w:ind w:left="1800" w:hanging="360"/>
        <w:jc w:val="both"/>
      </w:pPr>
      <w:r w:rsidRPr="008268FC">
        <w:t xml:space="preserve">Financial Management, </w:t>
      </w:r>
      <w:proofErr w:type="spellStart"/>
      <w:r w:rsidRPr="008268FC">
        <w:t>Pandey</w:t>
      </w:r>
      <w:proofErr w:type="spellEnd"/>
      <w:r w:rsidRPr="008268FC">
        <w:t>, L M</w:t>
      </w:r>
    </w:p>
    <w:p w:rsidR="00512396" w:rsidRPr="008268FC" w:rsidRDefault="00512396" w:rsidP="008268FC">
      <w:pPr>
        <w:numPr>
          <w:ilvl w:val="0"/>
          <w:numId w:val="7"/>
        </w:numPr>
        <w:spacing w:line="276" w:lineRule="auto"/>
        <w:ind w:left="1800" w:hanging="360"/>
        <w:jc w:val="both"/>
      </w:pPr>
      <w:r w:rsidRPr="008268FC">
        <w:t xml:space="preserve">International Finance, </w:t>
      </w:r>
      <w:proofErr w:type="spellStart"/>
      <w:r w:rsidRPr="008268FC">
        <w:t>Apte</w:t>
      </w:r>
      <w:proofErr w:type="spellEnd"/>
      <w:r w:rsidRPr="008268FC">
        <w:t>, P G</w:t>
      </w:r>
    </w:p>
    <w:p w:rsidR="00512396" w:rsidRPr="008268FC" w:rsidRDefault="00512396" w:rsidP="008268FC">
      <w:pPr>
        <w:numPr>
          <w:ilvl w:val="0"/>
          <w:numId w:val="7"/>
        </w:numPr>
        <w:spacing w:line="276" w:lineRule="auto"/>
        <w:ind w:left="1800" w:hanging="360"/>
        <w:jc w:val="both"/>
      </w:pPr>
      <w:r w:rsidRPr="008268FC">
        <w:t xml:space="preserve">Organizational </w:t>
      </w:r>
      <w:proofErr w:type="spellStart"/>
      <w:r w:rsidRPr="008268FC">
        <w:t>Behaviour</w:t>
      </w:r>
      <w:proofErr w:type="spellEnd"/>
      <w:r w:rsidRPr="008268FC">
        <w:t xml:space="preserve">, Fred </w:t>
      </w:r>
      <w:proofErr w:type="spellStart"/>
      <w:r w:rsidRPr="008268FC">
        <w:t>Luthans</w:t>
      </w:r>
      <w:proofErr w:type="spellEnd"/>
      <w:r w:rsidRPr="008268FC">
        <w:t xml:space="preserve"> </w:t>
      </w:r>
    </w:p>
    <w:p w:rsidR="00512396" w:rsidRPr="008268FC" w:rsidRDefault="00512396" w:rsidP="008268FC">
      <w:pPr>
        <w:numPr>
          <w:ilvl w:val="0"/>
          <w:numId w:val="7"/>
        </w:numPr>
        <w:spacing w:line="276" w:lineRule="auto"/>
        <w:ind w:left="1800" w:hanging="360"/>
        <w:jc w:val="both"/>
      </w:pPr>
      <w:r w:rsidRPr="008268FC">
        <w:t xml:space="preserve">Strategic Management, </w:t>
      </w:r>
      <w:proofErr w:type="spellStart"/>
      <w:r w:rsidRPr="008268FC">
        <w:t>Shic</w:t>
      </w:r>
      <w:proofErr w:type="spellEnd"/>
      <w:r w:rsidRPr="008268FC">
        <w:t xml:space="preserve"> </w:t>
      </w:r>
      <w:proofErr w:type="spellStart"/>
      <w:r w:rsidRPr="008268FC">
        <w:t>Ramu</w:t>
      </w:r>
      <w:proofErr w:type="spellEnd"/>
    </w:p>
    <w:p w:rsidR="00512396" w:rsidRPr="008268FC" w:rsidRDefault="00512396" w:rsidP="008268FC">
      <w:pPr>
        <w:numPr>
          <w:ilvl w:val="0"/>
          <w:numId w:val="7"/>
        </w:numPr>
        <w:spacing w:line="276" w:lineRule="auto"/>
        <w:ind w:left="1800" w:hanging="360"/>
        <w:jc w:val="both"/>
      </w:pPr>
      <w:r w:rsidRPr="008268FC">
        <w:t xml:space="preserve">Financial Management, </w:t>
      </w:r>
      <w:proofErr w:type="spellStart"/>
      <w:r w:rsidRPr="008268FC">
        <w:t>Prasanna</w:t>
      </w:r>
      <w:proofErr w:type="spellEnd"/>
      <w:r w:rsidRPr="008268FC">
        <w:t xml:space="preserve"> Chandra.</w:t>
      </w:r>
    </w:p>
    <w:p w:rsidR="00512396" w:rsidRPr="0091641D" w:rsidRDefault="00512396" w:rsidP="00512396">
      <w:pPr>
        <w:spacing w:line="360" w:lineRule="auto"/>
        <w:jc w:val="center"/>
        <w:rPr>
          <w:b/>
        </w:rPr>
      </w:pPr>
    </w:p>
    <w:p w:rsidR="00512396" w:rsidRPr="0091641D" w:rsidRDefault="00512396" w:rsidP="00512396">
      <w:pPr>
        <w:spacing w:line="360" w:lineRule="auto"/>
        <w:jc w:val="center"/>
        <w:rPr>
          <w:b/>
        </w:rPr>
      </w:pPr>
      <w:r w:rsidRPr="00512396">
        <w:rPr>
          <w:b/>
          <w:bCs/>
          <w:lang w:val="en-IN"/>
        </w:rPr>
        <w:t>MCOD21</w:t>
      </w:r>
      <w:r w:rsidRPr="0091641D">
        <w:rPr>
          <w:b/>
        </w:rPr>
        <w:t xml:space="preserve"> – DISSERTATION AND VIVA VOCE</w:t>
      </w:r>
    </w:p>
    <w:p w:rsidR="00512396" w:rsidRPr="0091641D" w:rsidRDefault="00004C1B" w:rsidP="00512396">
      <w:pPr>
        <w:spacing w:line="360" w:lineRule="auto"/>
        <w:jc w:val="right"/>
        <w:rPr>
          <w:b/>
        </w:rPr>
      </w:pPr>
      <w:r>
        <w:rPr>
          <w:b/>
        </w:rPr>
        <w:t>(14</w:t>
      </w:r>
      <w:r w:rsidR="00512396" w:rsidRPr="0091641D">
        <w:rPr>
          <w:b/>
        </w:rPr>
        <w:t xml:space="preserve"> Credits)</w:t>
      </w:r>
    </w:p>
    <w:p w:rsidR="00512396" w:rsidRPr="0091641D" w:rsidRDefault="00512396" w:rsidP="00512396">
      <w:pPr>
        <w:spacing w:line="360" w:lineRule="auto"/>
        <w:ind w:firstLine="720"/>
        <w:jc w:val="both"/>
      </w:pPr>
    </w:p>
    <w:p w:rsidR="00512396" w:rsidRPr="0091641D" w:rsidRDefault="00512396" w:rsidP="00512396">
      <w:pPr>
        <w:spacing w:line="360" w:lineRule="auto"/>
        <w:ind w:firstLine="720"/>
        <w:jc w:val="both"/>
      </w:pPr>
      <w:r w:rsidRPr="0091641D">
        <w:t>By the end of program duration a Dissertation is to be presented by each student. The Dissertation must exhibit knowledge and skills of formulating research objectives and hypotheses, designing of good research tools, collecting relevant data, analyzing and interpreting the data, writing a lucid and purposeful report.</w:t>
      </w:r>
    </w:p>
    <w:p w:rsidR="00512396" w:rsidRPr="0091641D" w:rsidRDefault="00512396" w:rsidP="00512396">
      <w:pPr>
        <w:spacing w:line="360" w:lineRule="auto"/>
        <w:ind w:firstLine="720"/>
        <w:jc w:val="both"/>
      </w:pPr>
      <w:r w:rsidRPr="0091641D">
        <w:t>For this purpose each research student will be placed under the guidance of a faculty member. The dissertation togeth</w:t>
      </w:r>
      <w:r w:rsidR="00004C1B">
        <w:t>er with the Viva Voce carries 14</w:t>
      </w:r>
      <w:r w:rsidRPr="0091641D">
        <w:t xml:space="preserve"> credits. The dissertation is to be assessed separately by the guide-cum-supervisor and an external exam</w:t>
      </w:r>
      <w:r w:rsidR="00004C1B">
        <w:t>iner. The Dissertation carries 2</w:t>
      </w:r>
      <w:r w:rsidRPr="0091641D">
        <w:t>00 marks. The Viva-Voce is conducted for only for those who get minimum 50% pass marks in the Dissertation by a Board of Examiners consisting of Guide and HOD/Senior Professor in the department. A minimum of 50% is needed for a pass.</w:t>
      </w:r>
    </w:p>
    <w:p w:rsidR="00512396" w:rsidRPr="0091641D" w:rsidRDefault="00512396" w:rsidP="00512396">
      <w:pPr>
        <w:spacing w:line="360" w:lineRule="auto"/>
        <w:jc w:val="both"/>
      </w:pPr>
    </w:p>
    <w:p w:rsidR="00512396" w:rsidRDefault="00512396" w:rsidP="00935D01">
      <w:pPr>
        <w:spacing w:line="360" w:lineRule="auto"/>
        <w:jc w:val="center"/>
        <w:rPr>
          <w:b/>
          <w:sz w:val="28"/>
          <w:szCs w:val="32"/>
        </w:rPr>
      </w:pPr>
    </w:p>
    <w:sectPr w:rsidR="00512396" w:rsidSect="00AC6B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AA" w:rsidRDefault="009B66AA" w:rsidP="008268FC">
      <w:r>
        <w:separator/>
      </w:r>
    </w:p>
  </w:endnote>
  <w:endnote w:type="continuationSeparator" w:id="0">
    <w:p w:rsidR="009B66AA" w:rsidRDefault="009B66AA" w:rsidP="0082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FC" w:rsidRDefault="009B66AA">
    <w:pPr>
      <w:pStyle w:val="Footer"/>
      <w:jc w:val="center"/>
    </w:pPr>
    <w:r>
      <w:fldChar w:fldCharType="begin"/>
    </w:r>
    <w:r>
      <w:instrText xml:space="preserve"> PAGE   \* MERGEFORMAT </w:instrText>
    </w:r>
    <w:r>
      <w:fldChar w:fldCharType="separate"/>
    </w:r>
    <w:r w:rsidR="00AE11B0">
      <w:rPr>
        <w:noProof/>
      </w:rPr>
      <w:t>2</w:t>
    </w:r>
    <w:r>
      <w:rPr>
        <w:noProof/>
      </w:rPr>
      <w:fldChar w:fldCharType="end"/>
    </w:r>
  </w:p>
  <w:p w:rsidR="008268FC" w:rsidRDefault="00826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AA" w:rsidRDefault="009B66AA" w:rsidP="008268FC">
      <w:r>
        <w:separator/>
      </w:r>
    </w:p>
  </w:footnote>
  <w:footnote w:type="continuationSeparator" w:id="0">
    <w:p w:rsidR="009B66AA" w:rsidRDefault="009B66AA" w:rsidP="00826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68C0"/>
    <w:multiLevelType w:val="multilevel"/>
    <w:tmpl w:val="B1FC8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23C9E"/>
    <w:multiLevelType w:val="multilevel"/>
    <w:tmpl w:val="664AB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E5389"/>
    <w:multiLevelType w:val="hybridMultilevel"/>
    <w:tmpl w:val="44A0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6D73"/>
    <w:multiLevelType w:val="multilevel"/>
    <w:tmpl w:val="41FA8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9D042D"/>
    <w:multiLevelType w:val="hybridMultilevel"/>
    <w:tmpl w:val="FB14CCBA"/>
    <w:lvl w:ilvl="0" w:tplc="4009000F">
      <w:start w:val="1"/>
      <w:numFmt w:val="decimal"/>
      <w:lvlText w:val="%1."/>
      <w:lvlJc w:val="left"/>
      <w:pPr>
        <w:ind w:left="927"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
    <w:nsid w:val="56C33EA0"/>
    <w:multiLevelType w:val="multilevel"/>
    <w:tmpl w:val="6A1E8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414D6"/>
    <w:multiLevelType w:val="multilevel"/>
    <w:tmpl w:val="38F68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80630"/>
    <w:multiLevelType w:val="multilevel"/>
    <w:tmpl w:val="3FF85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A1684E"/>
    <w:multiLevelType w:val="hybridMultilevel"/>
    <w:tmpl w:val="FB14CCBA"/>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num w:numId="1">
    <w:abstractNumId w:val="2"/>
  </w:num>
  <w:num w:numId="2">
    <w:abstractNumId w:val="8"/>
  </w:num>
  <w:num w:numId="3">
    <w:abstractNumId w:val="4"/>
  </w:num>
  <w:num w:numId="4">
    <w:abstractNumId w:val="3"/>
  </w:num>
  <w:num w:numId="5">
    <w:abstractNumId w:val="5"/>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01"/>
    <w:rsid w:val="00004C1B"/>
    <w:rsid w:val="0003769D"/>
    <w:rsid w:val="000D15AD"/>
    <w:rsid w:val="000E1016"/>
    <w:rsid w:val="001A74E6"/>
    <w:rsid w:val="001D3A2E"/>
    <w:rsid w:val="00207828"/>
    <w:rsid w:val="002A7910"/>
    <w:rsid w:val="002C2DE3"/>
    <w:rsid w:val="003E1AB4"/>
    <w:rsid w:val="00483DDC"/>
    <w:rsid w:val="00512396"/>
    <w:rsid w:val="005320F8"/>
    <w:rsid w:val="006D3A85"/>
    <w:rsid w:val="007A0800"/>
    <w:rsid w:val="007B451D"/>
    <w:rsid w:val="007C2C32"/>
    <w:rsid w:val="00800DD5"/>
    <w:rsid w:val="008268FC"/>
    <w:rsid w:val="008918B3"/>
    <w:rsid w:val="008A40AE"/>
    <w:rsid w:val="008E4EA4"/>
    <w:rsid w:val="00935D01"/>
    <w:rsid w:val="009B295A"/>
    <w:rsid w:val="009B3E08"/>
    <w:rsid w:val="009B66AA"/>
    <w:rsid w:val="009D07D8"/>
    <w:rsid w:val="00A47BC5"/>
    <w:rsid w:val="00AC6B1B"/>
    <w:rsid w:val="00AE11B0"/>
    <w:rsid w:val="00AF6409"/>
    <w:rsid w:val="00B42B24"/>
    <w:rsid w:val="00B65FDF"/>
    <w:rsid w:val="00C1488A"/>
    <w:rsid w:val="00C60F54"/>
    <w:rsid w:val="00CC45CF"/>
    <w:rsid w:val="00E4630C"/>
    <w:rsid w:val="00F46C4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0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1D"/>
    <w:pPr>
      <w:spacing w:after="200" w:line="276" w:lineRule="auto"/>
      <w:ind w:left="720"/>
      <w:contextualSpacing/>
    </w:pPr>
    <w:rPr>
      <w:rFonts w:ascii="Calibri" w:hAnsi="Calibri" w:cs="Latha"/>
      <w:sz w:val="22"/>
      <w:szCs w:val="22"/>
      <w:lang w:val="en-IN" w:eastAsia="en-IN"/>
    </w:rPr>
  </w:style>
  <w:style w:type="table" w:styleId="TableGrid">
    <w:name w:val="Table Grid"/>
    <w:basedOn w:val="TableNormal"/>
    <w:uiPriority w:val="39"/>
    <w:rsid w:val="00800D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68FC"/>
    <w:pPr>
      <w:tabs>
        <w:tab w:val="center" w:pos="4680"/>
        <w:tab w:val="right" w:pos="9360"/>
      </w:tabs>
    </w:pPr>
  </w:style>
  <w:style w:type="character" w:customStyle="1" w:styleId="HeaderChar">
    <w:name w:val="Header Char"/>
    <w:basedOn w:val="DefaultParagraphFont"/>
    <w:link w:val="Header"/>
    <w:uiPriority w:val="99"/>
    <w:semiHidden/>
    <w:rsid w:val="008268F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268FC"/>
    <w:pPr>
      <w:tabs>
        <w:tab w:val="center" w:pos="4680"/>
        <w:tab w:val="right" w:pos="9360"/>
      </w:tabs>
    </w:pPr>
  </w:style>
  <w:style w:type="character" w:customStyle="1" w:styleId="FooterChar">
    <w:name w:val="Footer Char"/>
    <w:basedOn w:val="DefaultParagraphFont"/>
    <w:link w:val="Footer"/>
    <w:uiPriority w:val="99"/>
    <w:rsid w:val="008268F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0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1D"/>
    <w:pPr>
      <w:spacing w:after="200" w:line="276" w:lineRule="auto"/>
      <w:ind w:left="720"/>
      <w:contextualSpacing/>
    </w:pPr>
    <w:rPr>
      <w:rFonts w:ascii="Calibri" w:hAnsi="Calibri" w:cs="Latha"/>
      <w:sz w:val="22"/>
      <w:szCs w:val="22"/>
      <w:lang w:val="en-IN" w:eastAsia="en-IN"/>
    </w:rPr>
  </w:style>
  <w:style w:type="table" w:styleId="TableGrid">
    <w:name w:val="Table Grid"/>
    <w:basedOn w:val="TableNormal"/>
    <w:uiPriority w:val="39"/>
    <w:rsid w:val="00800D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68FC"/>
    <w:pPr>
      <w:tabs>
        <w:tab w:val="center" w:pos="4680"/>
        <w:tab w:val="right" w:pos="9360"/>
      </w:tabs>
    </w:pPr>
  </w:style>
  <w:style w:type="character" w:customStyle="1" w:styleId="HeaderChar">
    <w:name w:val="Header Char"/>
    <w:basedOn w:val="DefaultParagraphFont"/>
    <w:link w:val="Header"/>
    <w:uiPriority w:val="99"/>
    <w:semiHidden/>
    <w:rsid w:val="008268F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268FC"/>
    <w:pPr>
      <w:tabs>
        <w:tab w:val="center" w:pos="4680"/>
        <w:tab w:val="right" w:pos="9360"/>
      </w:tabs>
    </w:pPr>
  </w:style>
  <w:style w:type="character" w:customStyle="1" w:styleId="FooterChar">
    <w:name w:val="Footer Char"/>
    <w:basedOn w:val="DefaultParagraphFont"/>
    <w:link w:val="Footer"/>
    <w:uiPriority w:val="99"/>
    <w:rsid w:val="008268F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 P R</dc:creator>
  <cp:lastModifiedBy>admin</cp:lastModifiedBy>
  <cp:revision>2</cp:revision>
  <dcterms:created xsi:type="dcterms:W3CDTF">2019-10-09T07:22:00Z</dcterms:created>
  <dcterms:modified xsi:type="dcterms:W3CDTF">2019-10-09T07:22:00Z</dcterms:modified>
</cp:coreProperties>
</file>